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CBD55" w14:textId="77777777" w:rsidR="00EB2FD9" w:rsidRPr="003E144D" w:rsidRDefault="00EB2FD9" w:rsidP="00EB2FD9">
      <w:pPr>
        <w:pStyle w:val="Titre1"/>
      </w:pPr>
      <w:r w:rsidRPr="003E144D">
        <w:t>Supplemental Information</w:t>
      </w:r>
    </w:p>
    <w:p w14:paraId="5E585991" w14:textId="77777777" w:rsidR="00EB2FD9" w:rsidRPr="003E144D" w:rsidRDefault="00EB2FD9" w:rsidP="00EB2FD9">
      <w:pPr>
        <w:pStyle w:val="Body"/>
      </w:pPr>
    </w:p>
    <w:p w14:paraId="7E70FAE5" w14:textId="7221708A" w:rsidR="00EB2FD9" w:rsidRPr="003E144D" w:rsidRDefault="00EB2FD9" w:rsidP="00EB2FD9">
      <w:pPr>
        <w:pStyle w:val="Titre2"/>
      </w:pPr>
      <w:r w:rsidRPr="003E144D">
        <w:t>Supplementa</w:t>
      </w:r>
      <w:r w:rsidR="007A188B">
        <w:t>l</w:t>
      </w:r>
      <w:bookmarkStart w:id="0" w:name="_GoBack"/>
      <w:bookmarkEnd w:id="0"/>
      <w:r w:rsidRPr="003E144D">
        <w:t xml:space="preserve"> Figures</w:t>
      </w:r>
    </w:p>
    <w:p w14:paraId="4F56209F" w14:textId="77777777" w:rsidR="00EB2FD9" w:rsidRPr="003E144D" w:rsidRDefault="00EB2FD9" w:rsidP="00EB2FD9">
      <w:pPr>
        <w:pStyle w:val="Body"/>
      </w:pPr>
    </w:p>
    <w:p w14:paraId="362E504D" w14:textId="77777777" w:rsidR="00EB2FD9" w:rsidRPr="003E144D" w:rsidRDefault="00EB2FD9" w:rsidP="00EB2FD9">
      <w:pPr>
        <w:pStyle w:val="Body"/>
      </w:pPr>
    </w:p>
    <w:p w14:paraId="5C38E8B5" w14:textId="77777777" w:rsidR="00EB2FD9" w:rsidRPr="003E144D" w:rsidRDefault="00EB2FD9" w:rsidP="00EB2FD9">
      <w:pPr>
        <w:pStyle w:val="Body"/>
      </w:pPr>
    </w:p>
    <w:p w14:paraId="0E444D36" w14:textId="77777777" w:rsidR="00EB2FD9" w:rsidRPr="003E144D" w:rsidRDefault="00EB2FD9" w:rsidP="00EB2FD9">
      <w:pPr>
        <w:pStyle w:val="Body"/>
      </w:pPr>
      <w:r w:rsidRPr="003E144D">
        <w:rPr>
          <w:noProof/>
          <w:lang w:val="fr-FR"/>
        </w:rPr>
        <w:drawing>
          <wp:inline distT="0" distB="0" distL="0" distR="0" wp14:anchorId="0666B59D" wp14:editId="2D51F0CC">
            <wp:extent cx="5753100" cy="1498600"/>
            <wp:effectExtent l="0" t="0" r="0" b="0"/>
            <wp:docPr id="1073741825" name="officeArt object" descr="Macintosh HD:Users:teresatelott:OwnCloud:PAPERS_InProgress:PaperCdc5:CoutelierXuEtAl_180307:FigS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cintosh HD:Users:teresatelott:OwnCloud:PAPERS_InProgress:PaperCdc5:CoutelierXuEtAl_180307:FigS1.pdf" descr="Macintosh HD:Users:teresatelott:OwnCloud:PAPERS_InProgress:PaperCdc5:CoutelierXuEtAl_180307:FigS1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25720" b="5163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9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52C1D8" w14:textId="77777777" w:rsidR="00EB2FD9" w:rsidRPr="003E144D" w:rsidRDefault="00EB2FD9" w:rsidP="00EB2FD9">
      <w:pPr>
        <w:pStyle w:val="Titre3"/>
      </w:pPr>
      <w:r w:rsidRPr="003E144D">
        <w:t>Figure S1, related to Figure 1. Wild-Type Telomerase-Positive Lineages Grown in the Absence of Doxycycline</w:t>
      </w:r>
    </w:p>
    <w:p w14:paraId="1AE36246" w14:textId="2EA784C9" w:rsidR="00EB2FD9" w:rsidRPr="003E144D" w:rsidRDefault="00EB2FD9" w:rsidP="00EB2FD9">
      <w:pPr>
        <w:pStyle w:val="Body"/>
      </w:pPr>
      <w:r w:rsidRPr="003E144D">
        <w:t>Display of TetO2-</w:t>
      </w:r>
      <w:r w:rsidRPr="003E144D">
        <w:rPr>
          <w:rStyle w:val="None"/>
          <w:i/>
          <w:iCs/>
        </w:rPr>
        <w:t>TLC1</w:t>
      </w:r>
      <w:r w:rsidRPr="003E144D">
        <w:t xml:space="preserve"> lineages (n = 31) grown in the absence of doxycycline in the microfluidics device. See </w:t>
      </w:r>
      <w:r w:rsidRPr="003E144D">
        <w:rPr>
          <w:rStyle w:val="None"/>
          <w:color w:val="0000FF"/>
          <w:u w:color="0000FF"/>
        </w:rPr>
        <w:t>Fig</w:t>
      </w:r>
      <w:r w:rsidR="00C35DA3" w:rsidRPr="003E144D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1B</w:t>
      </w:r>
      <w:r w:rsidRPr="003E144D">
        <w:t xml:space="preserve"> for a description of the representation.</w:t>
      </w:r>
    </w:p>
    <w:p w14:paraId="203DD300" w14:textId="77777777" w:rsidR="00EB2FD9" w:rsidRPr="003E144D" w:rsidRDefault="00EB2FD9" w:rsidP="00EB2FD9">
      <w:pPr>
        <w:pStyle w:val="Body"/>
        <w:spacing w:line="240" w:lineRule="auto"/>
        <w:jc w:val="left"/>
      </w:pPr>
      <w:r w:rsidRPr="003E144D">
        <w:rPr>
          <w:rFonts w:ascii="Arial Unicode MS" w:hAnsi="Arial Unicode MS"/>
        </w:rPr>
        <w:br w:type="page"/>
      </w:r>
    </w:p>
    <w:p w14:paraId="2C4809D4" w14:textId="133D8649" w:rsidR="00EB2FD9" w:rsidRPr="003E144D" w:rsidRDefault="00AF0211" w:rsidP="00AF0211">
      <w:pPr>
        <w:pStyle w:val="Body"/>
      </w:pPr>
      <w:r w:rsidRPr="003E144D">
        <w:rPr>
          <w:noProof/>
          <w:lang w:val="fr-FR"/>
        </w:rPr>
        <w:lastRenderedPageBreak/>
        <w:drawing>
          <wp:anchor distT="0" distB="0" distL="114300" distR="114300" simplePos="0" relativeHeight="251660288" behindDoc="0" locked="0" layoutInCell="1" allowOverlap="1" wp14:anchorId="4EE48B26" wp14:editId="7C447DC0">
            <wp:simplePos x="0" y="0"/>
            <wp:positionH relativeFrom="margin">
              <wp:align>center</wp:align>
            </wp:positionH>
            <wp:positionV relativeFrom="paragraph">
              <wp:posOffset>-11430</wp:posOffset>
            </wp:positionV>
            <wp:extent cx="5756275" cy="3326765"/>
            <wp:effectExtent l="0" t="0" r="0" b="63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_180816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7483" r="-2648" b="51668"/>
                    <a:stretch/>
                  </pic:blipFill>
                  <pic:spPr bwMode="auto">
                    <a:xfrm>
                      <a:off x="0" y="0"/>
                      <a:ext cx="5756275" cy="332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DD192" w14:textId="77777777" w:rsidR="00EB2FD9" w:rsidRPr="003E144D" w:rsidRDefault="00EB2FD9" w:rsidP="00EB2FD9">
      <w:pPr>
        <w:pStyle w:val="Titre3"/>
      </w:pPr>
      <w:r w:rsidRPr="003E144D">
        <w:t xml:space="preserve">Figure S2, related to Figure 2. Telomerase-Positive </w:t>
      </w:r>
      <w:r w:rsidRPr="003E144D">
        <w:rPr>
          <w:rStyle w:val="None"/>
          <w:i/>
          <w:iCs/>
        </w:rPr>
        <w:t>cdc5-ad</w:t>
      </w:r>
      <w:r w:rsidRPr="003E144D">
        <w:t xml:space="preserve"> and </w:t>
      </w:r>
      <w:r w:rsidRPr="003E144D">
        <w:rPr>
          <w:rStyle w:val="None"/>
          <w:i/>
          <w:iCs/>
        </w:rPr>
        <w:t>tid1∆</w:t>
      </w:r>
      <w:r w:rsidRPr="003E144D">
        <w:t xml:space="preserve"> Strains have Similar Cell Cycle Durations to Wild-type.</w:t>
      </w:r>
    </w:p>
    <w:p w14:paraId="414DB9C9" w14:textId="7C16AB9D" w:rsidR="00EB2FD9" w:rsidRPr="003E144D" w:rsidRDefault="00126057" w:rsidP="00EB2FD9">
      <w:pPr>
        <w:pStyle w:val="Body"/>
      </w:pPr>
      <w:r w:rsidRPr="003E144D">
        <w:t xml:space="preserve"> </w:t>
      </w:r>
      <w:r w:rsidR="00EB2FD9" w:rsidRPr="003E144D">
        <w:t>(</w:t>
      </w:r>
      <w:r w:rsidRPr="003E144D">
        <w:t>A</w:t>
      </w:r>
      <w:r w:rsidR="00EB2FD9" w:rsidRPr="003E144D">
        <w:t xml:space="preserve"> and </w:t>
      </w:r>
      <w:r w:rsidRPr="003E144D">
        <w:t>B</w:t>
      </w:r>
      <w:r w:rsidR="00EB2FD9" w:rsidRPr="003E144D">
        <w:t>) Display of TetO2-</w:t>
      </w:r>
      <w:r w:rsidR="00EB2FD9" w:rsidRPr="003E144D">
        <w:rPr>
          <w:rStyle w:val="None"/>
          <w:i/>
          <w:iCs/>
        </w:rPr>
        <w:t>TLC1</w:t>
      </w:r>
      <w:r w:rsidR="00EB2FD9" w:rsidRPr="003E144D">
        <w:t xml:space="preserve"> </w:t>
      </w:r>
      <w:r w:rsidR="00EB2FD9" w:rsidRPr="003E144D">
        <w:rPr>
          <w:rStyle w:val="None"/>
          <w:i/>
          <w:iCs/>
        </w:rPr>
        <w:t>cdc5-ad</w:t>
      </w:r>
      <w:r w:rsidR="00EB2FD9" w:rsidRPr="003E144D">
        <w:t xml:space="preserve"> lineages (n = 30, </w:t>
      </w:r>
      <w:r w:rsidRPr="003E144D">
        <w:t>A</w:t>
      </w:r>
      <w:r w:rsidR="00EB2FD9" w:rsidRPr="003E144D">
        <w:t>) and TetO2-</w:t>
      </w:r>
      <w:r w:rsidR="00EB2FD9" w:rsidRPr="003E144D">
        <w:rPr>
          <w:rStyle w:val="None"/>
          <w:i/>
          <w:iCs/>
        </w:rPr>
        <w:t>TLC1</w:t>
      </w:r>
      <w:r w:rsidR="00EB2FD9" w:rsidRPr="003E144D">
        <w:t xml:space="preserve"> </w:t>
      </w:r>
      <w:r w:rsidR="00EB2FD9" w:rsidRPr="003E144D">
        <w:rPr>
          <w:rStyle w:val="None"/>
          <w:i/>
          <w:iCs/>
        </w:rPr>
        <w:t>tid1∆</w:t>
      </w:r>
      <w:r w:rsidR="00EB2FD9" w:rsidRPr="003E144D">
        <w:t xml:space="preserve"> lineages (n = 47, </w:t>
      </w:r>
      <w:r w:rsidRPr="003E144D">
        <w:t>B</w:t>
      </w:r>
      <w:r w:rsidR="00EB2FD9" w:rsidRPr="003E144D">
        <w:t xml:space="preserve">) grown without doxycycline in the microfluidics device. See </w:t>
      </w:r>
      <w:r w:rsidR="00EB2FD9"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="00EB2FD9" w:rsidRPr="003E144D">
        <w:rPr>
          <w:rStyle w:val="None"/>
          <w:color w:val="0000FF"/>
          <w:u w:color="0000FF"/>
        </w:rPr>
        <w:t xml:space="preserve"> 1B</w:t>
      </w:r>
      <w:r w:rsidR="00EB2FD9" w:rsidRPr="003E144D">
        <w:t xml:space="preserve"> for a description of the representation.</w:t>
      </w:r>
    </w:p>
    <w:p w14:paraId="5DDD3580" w14:textId="20F4D4FB" w:rsidR="00126057" w:rsidRPr="003E144D" w:rsidRDefault="00126057" w:rsidP="00126057">
      <w:pPr>
        <w:pStyle w:val="Body"/>
      </w:pPr>
      <w:r w:rsidRPr="003E144D">
        <w:t xml:space="preserve">(C and D) Percentage of non-terminal arrests (C) and prolonged non-terminal arrests (D) over all cell cycles for telomerase-positive lineages of the indicated genotypes (wild-type, </w:t>
      </w:r>
      <w:r w:rsidRPr="003E144D">
        <w:rPr>
          <w:i/>
        </w:rPr>
        <w:t>cdc5-ad</w:t>
      </w:r>
      <w:r w:rsidRPr="003E144D">
        <w:t xml:space="preserve"> and </w:t>
      </w:r>
      <w:r w:rsidRPr="003E144D">
        <w:rPr>
          <w:i/>
        </w:rPr>
        <w:t>tid1∆</w:t>
      </w:r>
      <w:r w:rsidRPr="003E144D">
        <w:t>), as extracted from experiment</w:t>
      </w:r>
      <w:r w:rsidR="00B26416" w:rsidRPr="003E144D">
        <w:t>s</w:t>
      </w:r>
      <w:r w:rsidRPr="003E144D">
        <w:t xml:space="preserve"> shown in </w:t>
      </w:r>
      <w:r w:rsidR="00DE7370">
        <w:rPr>
          <w:rStyle w:val="None"/>
          <w:color w:val="0000FF"/>
          <w:u w:color="0000FF"/>
        </w:rPr>
        <w:t xml:space="preserve">Supplemental Fig. </w:t>
      </w:r>
      <w:r w:rsidRPr="003E144D">
        <w:rPr>
          <w:color w:val="0000FF"/>
        </w:rPr>
        <w:t>S1</w:t>
      </w:r>
      <w:r w:rsidRPr="003E144D">
        <w:t xml:space="preserve">, </w:t>
      </w:r>
      <w:r w:rsidRPr="003E144D">
        <w:rPr>
          <w:color w:val="0000FF"/>
        </w:rPr>
        <w:t>S2A</w:t>
      </w:r>
      <w:r w:rsidRPr="003E144D">
        <w:t xml:space="preserve"> and </w:t>
      </w:r>
      <w:r w:rsidRPr="003E144D">
        <w:rPr>
          <w:color w:val="0000FF"/>
        </w:rPr>
        <w:t>S2B</w:t>
      </w:r>
      <w:r w:rsidR="00FC281F" w:rsidRPr="003E144D">
        <w:rPr>
          <w:color w:val="auto"/>
        </w:rPr>
        <w:t>,</w:t>
      </w:r>
      <w:r w:rsidRPr="003E144D">
        <w:t xml:space="preserve"> respectively.</w:t>
      </w:r>
      <w:r w:rsidR="00B577A9" w:rsidRPr="003E144D">
        <w:t xml:space="preserve"> Total number of cell cycles in each genotype: N &gt; 1300.</w:t>
      </w:r>
      <w:r w:rsidRPr="003E144D">
        <w:t xml:space="preserve"> n.s., not significant by χ2 goodness-of-fit test.</w:t>
      </w:r>
    </w:p>
    <w:p w14:paraId="0A5A5568" w14:textId="430E31EB" w:rsidR="00126057" w:rsidRPr="003E144D" w:rsidRDefault="00126057" w:rsidP="00126057">
      <w:pPr>
        <w:pStyle w:val="Body"/>
      </w:pPr>
      <w:r w:rsidRPr="003E144D">
        <w:t xml:space="preserve">(E) Cell cycle durations calculated from the data shown in </w:t>
      </w:r>
      <w:r w:rsidR="00DE7370">
        <w:rPr>
          <w:rStyle w:val="None"/>
          <w:color w:val="0000FF"/>
          <w:u w:color="0000FF"/>
        </w:rPr>
        <w:t xml:space="preserve">Supplemental Fig. </w:t>
      </w:r>
      <w:r w:rsidRPr="003E144D">
        <w:rPr>
          <w:rStyle w:val="None"/>
          <w:color w:val="0000FF"/>
          <w:u w:color="0000FF"/>
        </w:rPr>
        <w:t>S1</w:t>
      </w:r>
      <w:r w:rsidRPr="003E144D">
        <w:t>, (B) and (C) for telomerase-positive TetO2-</w:t>
      </w:r>
      <w:r w:rsidRPr="003E144D">
        <w:rPr>
          <w:rStyle w:val="None"/>
          <w:i/>
          <w:iCs/>
        </w:rPr>
        <w:t xml:space="preserve">TLC1 </w:t>
      </w:r>
      <w:r w:rsidRPr="003E144D">
        <w:t xml:space="preserve">wild-type, </w:t>
      </w:r>
      <w:r w:rsidRPr="003E144D">
        <w:rPr>
          <w:rStyle w:val="None"/>
          <w:i/>
          <w:iCs/>
        </w:rPr>
        <w:t>cdc5-ad,</w:t>
      </w:r>
      <w:r w:rsidRPr="003E144D">
        <w:t xml:space="preserve"> and </w:t>
      </w:r>
      <w:r w:rsidRPr="003E144D">
        <w:rPr>
          <w:rStyle w:val="None"/>
          <w:i/>
          <w:iCs/>
        </w:rPr>
        <w:t>tid1∆</w:t>
      </w:r>
      <w:r w:rsidRPr="003E144D">
        <w:t xml:space="preserve"> strains.</w:t>
      </w:r>
    </w:p>
    <w:p w14:paraId="468B2B75" w14:textId="77777777" w:rsidR="00126057" w:rsidRPr="003E144D" w:rsidRDefault="00126057" w:rsidP="00EB2FD9">
      <w:pPr>
        <w:pStyle w:val="Body"/>
      </w:pPr>
    </w:p>
    <w:p w14:paraId="640EF594" w14:textId="77777777" w:rsidR="00EB2FD9" w:rsidRPr="003E144D" w:rsidRDefault="00EB2FD9" w:rsidP="00EB2FD9">
      <w:pPr>
        <w:pStyle w:val="Body"/>
        <w:spacing w:line="240" w:lineRule="auto"/>
        <w:jc w:val="left"/>
      </w:pPr>
      <w:r w:rsidRPr="003E144D">
        <w:rPr>
          <w:rFonts w:ascii="Arial Unicode MS" w:hAnsi="Arial Unicode MS"/>
        </w:rPr>
        <w:br w:type="page"/>
      </w:r>
    </w:p>
    <w:p w14:paraId="393FD27C" w14:textId="1E58C9AE" w:rsidR="00EB2FD9" w:rsidRPr="003E144D" w:rsidRDefault="00EC7715" w:rsidP="0017341B">
      <w:pPr>
        <w:pStyle w:val="Body"/>
        <w:ind w:firstLine="851"/>
      </w:pPr>
      <w:r w:rsidRPr="003E144D">
        <w:rPr>
          <w:noProof/>
          <w:lang w:val="fr-FR"/>
        </w:rPr>
        <w:drawing>
          <wp:inline distT="0" distB="0" distL="0" distR="0" wp14:anchorId="28007FF3" wp14:editId="58955046">
            <wp:extent cx="4802928" cy="3114415"/>
            <wp:effectExtent l="0" t="0" r="0" b="10160"/>
            <wp:docPr id="3" name="Image 3" descr="Macintosh HD:Users:teresatelott:OwnCloud:PAPERS_InProgress:PaperCdc5:CoutelierXuEtAl_180702_Genes&amp;Dev:Revision:Revision180913:FigS3_revision_K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resatelott:OwnCloud:PAPERS_InProgress:PaperCdc5:CoutelierXuEtAl_180702_Genes&amp;Dev:Revision:Revision180913:FigS3_revision_KD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9148" r="12625" b="55926"/>
                    <a:stretch/>
                  </pic:blipFill>
                  <pic:spPr bwMode="auto">
                    <a:xfrm>
                      <a:off x="0" y="0"/>
                      <a:ext cx="4804999" cy="31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ABA9C" w14:textId="77777777" w:rsidR="00EB2FD9" w:rsidRPr="003E144D" w:rsidRDefault="00EB2FD9" w:rsidP="00EB2FD9">
      <w:pPr>
        <w:pStyle w:val="Titre3"/>
      </w:pPr>
      <w:r w:rsidRPr="003E144D">
        <w:t xml:space="preserve">Figure S3, related to Figure 3. The </w:t>
      </w:r>
      <w:r w:rsidRPr="003E144D">
        <w:rPr>
          <w:rStyle w:val="None"/>
          <w:i/>
          <w:iCs/>
        </w:rPr>
        <w:t>cdc5-ad</w:t>
      </w:r>
      <w:r w:rsidRPr="003E144D">
        <w:t xml:space="preserve"> Mutant is Checkpoint-Proficient. </w:t>
      </w:r>
    </w:p>
    <w:p w14:paraId="5F55CB29" w14:textId="77777777" w:rsidR="00EB2FD9" w:rsidRPr="003E144D" w:rsidRDefault="00EB2FD9" w:rsidP="00EB2FD9">
      <w:pPr>
        <w:pStyle w:val="Body"/>
      </w:pPr>
      <w:r w:rsidRPr="003E144D">
        <w:t xml:space="preserve">(A) Quantification of fluorescent foci of </w:t>
      </w:r>
      <w:r w:rsidRPr="003E144D">
        <w:rPr>
          <w:rStyle w:val="None"/>
          <w:i/>
          <w:iCs/>
        </w:rPr>
        <w:t>CDC5</w:t>
      </w:r>
      <w:r w:rsidRPr="003E144D">
        <w:t xml:space="preserve"> and </w:t>
      </w:r>
      <w:r w:rsidRPr="003E144D">
        <w:rPr>
          <w:rStyle w:val="None"/>
          <w:i/>
          <w:iCs/>
        </w:rPr>
        <w:t>cdc5-ad</w:t>
      </w:r>
      <w:r w:rsidRPr="003E144D">
        <w:t xml:space="preserve"> cells harboring Ddc2-eGFP and left untreated (-) or treated with zeocin 300 µg/mL for 3.5 h. n ≥ 200 cells for each condition and genotype.</w:t>
      </w:r>
    </w:p>
    <w:p w14:paraId="795FD196" w14:textId="77777777" w:rsidR="00EB2FD9" w:rsidRPr="003E144D" w:rsidRDefault="00EB2FD9" w:rsidP="00EB2FD9">
      <w:pPr>
        <w:pStyle w:val="Body"/>
      </w:pPr>
      <w:r w:rsidRPr="003E144D">
        <w:t xml:space="preserve">(B) Fraction of cells with a large bud, corresponding to the G2/M phase, in </w:t>
      </w:r>
      <w:r w:rsidRPr="003E144D">
        <w:rPr>
          <w:rStyle w:val="None"/>
          <w:i/>
          <w:iCs/>
        </w:rPr>
        <w:t>CDC5</w:t>
      </w:r>
      <w:r w:rsidRPr="003E144D">
        <w:t xml:space="preserve">, </w:t>
      </w:r>
      <w:r w:rsidRPr="003E144D">
        <w:rPr>
          <w:rStyle w:val="None"/>
          <w:i/>
          <w:iCs/>
        </w:rPr>
        <w:t>cdc5-ad</w:t>
      </w:r>
      <w:r w:rsidRPr="003E144D">
        <w:t xml:space="preserve">, </w:t>
      </w:r>
      <w:r w:rsidRPr="003E144D">
        <w:rPr>
          <w:rStyle w:val="None"/>
          <w:i/>
          <w:iCs/>
        </w:rPr>
        <w:t>CDC5 rad9∆,</w:t>
      </w:r>
      <w:r w:rsidRPr="003E144D">
        <w:t xml:space="preserve"> and </w:t>
      </w:r>
      <w:r w:rsidRPr="003E144D">
        <w:rPr>
          <w:rStyle w:val="None"/>
          <w:i/>
          <w:iCs/>
        </w:rPr>
        <w:t>cdc5-ad rad9∆</w:t>
      </w:r>
      <w:r w:rsidRPr="003E144D">
        <w:t xml:space="preserve"> cells left untreated (ctrl) or treated with zeocin 300 µg/mL for 3.5 h. n ≥ 200 cells for each condition and genotype.</w:t>
      </w:r>
    </w:p>
    <w:p w14:paraId="6BF864B2" w14:textId="148312A3" w:rsidR="00EB2FD9" w:rsidRPr="003E144D" w:rsidRDefault="00EB2FD9" w:rsidP="00EB2FD9">
      <w:pPr>
        <w:pStyle w:val="Body"/>
      </w:pPr>
      <w:r w:rsidRPr="003E144D">
        <w:t xml:space="preserve">(C) Representative western blot of Cdc5 and total Rad53 (unphosphorylated and phosphorylated) in </w:t>
      </w:r>
      <w:r w:rsidRPr="003E144D">
        <w:rPr>
          <w:rStyle w:val="None"/>
          <w:i/>
          <w:iCs/>
        </w:rPr>
        <w:t>CDC5</w:t>
      </w:r>
      <w:r w:rsidRPr="003E144D">
        <w:t xml:space="preserve"> and </w:t>
      </w:r>
      <w:r w:rsidRPr="003E144D">
        <w:rPr>
          <w:rStyle w:val="None"/>
          <w:i/>
          <w:iCs/>
        </w:rPr>
        <w:t>cdc5-ad</w:t>
      </w:r>
      <w:r w:rsidRPr="003E144D">
        <w:t xml:space="preserve"> cells left untreated (-) or treated with zeocin 300 µg/mL for 3.5 h. Phosphorylated Rad53 appears as a slower migrating band after electrophoresis, as previously described </w:t>
      </w:r>
      <w:r w:rsidRPr="003E144D">
        <w:rPr>
          <w:rStyle w:val="None"/>
          <w:color w:val="0000FF"/>
          <w:u w:color="0000FF"/>
        </w:rPr>
        <w:fldChar w:fldCharType="begin">
          <w:fldData xml:space="preserve">PEVuZE5vdGU+PENpdGU+PEF1dGhvcj5TYW5jaGV6PC9BdXRob3I+PFllYXI+MTk5NjwvWWVhcj48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=
</w:fldData>
        </w:fldChar>
      </w:r>
      <w:r w:rsidRPr="003E144D">
        <w:rPr>
          <w:rStyle w:val="None"/>
          <w:color w:val="0000FF"/>
          <w:u w:color="0000FF"/>
        </w:rPr>
        <w:instrText xml:space="preserve"> ADDIN EN.CITE </w:instrText>
      </w:r>
      <w:r w:rsidRPr="003E144D">
        <w:rPr>
          <w:rStyle w:val="None"/>
          <w:color w:val="0000FF"/>
          <w:u w:color="0000FF"/>
        </w:rPr>
        <w:fldChar w:fldCharType="begin">
          <w:fldData xml:space="preserve">PEVuZE5vdGU+PENpdGU+PEF1dGhvcj5TYW5jaGV6PC9BdXRob3I+PFllYXI+MTk5NjwvWWVhcj48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=
</w:fldData>
        </w:fldChar>
      </w:r>
      <w:r w:rsidRPr="003E144D">
        <w:rPr>
          <w:rStyle w:val="None"/>
          <w:color w:val="0000FF"/>
          <w:u w:color="0000FF"/>
        </w:rPr>
        <w:instrText xml:space="preserve"> ADDIN EN.CITE.DATA </w:instrText>
      </w:r>
      <w:r w:rsidRPr="003E144D">
        <w:rPr>
          <w:rStyle w:val="None"/>
          <w:color w:val="0000FF"/>
          <w:u w:color="0000FF"/>
        </w:rPr>
      </w:r>
      <w:r w:rsidRPr="003E144D">
        <w:rPr>
          <w:rStyle w:val="None"/>
          <w:color w:val="0000FF"/>
          <w:u w:color="0000FF"/>
        </w:rPr>
        <w:fldChar w:fldCharType="end"/>
      </w:r>
      <w:r w:rsidRPr="003E144D">
        <w:rPr>
          <w:rStyle w:val="None"/>
          <w:color w:val="0000FF"/>
          <w:u w:color="0000FF"/>
        </w:rPr>
      </w:r>
      <w:r w:rsidRPr="003E144D">
        <w:rPr>
          <w:rStyle w:val="None"/>
          <w:color w:val="0000FF"/>
          <w:u w:color="0000FF"/>
        </w:rPr>
        <w:fldChar w:fldCharType="separate"/>
      </w:r>
      <w:r w:rsidRPr="003E144D">
        <w:rPr>
          <w:rStyle w:val="None"/>
          <w:noProof/>
          <w:color w:val="0000FF"/>
          <w:u w:color="0000FF"/>
        </w:rPr>
        <w:t>(</w:t>
      </w:r>
      <w:hyperlink w:anchor="_ENREF_1" w:tooltip="Sanchez, 1996 #6396" w:history="1">
        <w:r w:rsidR="00EC345C" w:rsidRPr="003E144D">
          <w:rPr>
            <w:rStyle w:val="None"/>
            <w:noProof/>
            <w:color w:val="0000FF"/>
            <w:u w:color="0000FF"/>
          </w:rPr>
          <w:t>Sanchez et al. 1996</w:t>
        </w:r>
      </w:hyperlink>
      <w:r w:rsidRPr="003E144D">
        <w:rPr>
          <w:rStyle w:val="None"/>
          <w:noProof/>
          <w:color w:val="0000FF"/>
          <w:u w:color="0000FF"/>
        </w:rPr>
        <w:t xml:space="preserve">; </w:t>
      </w:r>
      <w:hyperlink w:anchor="_ENREF_2" w:tooltip="Sun, 1996 #5757" w:history="1">
        <w:r w:rsidR="00EC345C" w:rsidRPr="003E144D">
          <w:rPr>
            <w:rStyle w:val="None"/>
            <w:noProof/>
            <w:color w:val="0000FF"/>
            <w:u w:color="0000FF"/>
          </w:rPr>
          <w:t>Sun et al. 1996</w:t>
        </w:r>
      </w:hyperlink>
      <w:r w:rsidRPr="003E144D">
        <w:rPr>
          <w:rStyle w:val="None"/>
          <w:noProof/>
          <w:color w:val="0000FF"/>
          <w:u w:color="0000FF"/>
        </w:rPr>
        <w:t>)</w:t>
      </w:r>
      <w:r w:rsidRPr="003E144D">
        <w:rPr>
          <w:rStyle w:val="None"/>
          <w:color w:val="0000FF"/>
          <w:u w:color="0000FF"/>
        </w:rPr>
        <w:fldChar w:fldCharType="end"/>
      </w:r>
      <w:r w:rsidRPr="003E144D">
        <w:t>. Ponceau red staining of the same membrane is shown as a loading control.</w:t>
      </w:r>
    </w:p>
    <w:p w14:paraId="333BEE96" w14:textId="77777777" w:rsidR="00EB2FD9" w:rsidRPr="003E144D" w:rsidRDefault="00EB2FD9" w:rsidP="00EB2FD9">
      <w:pPr>
        <w:pStyle w:val="Body"/>
      </w:pPr>
      <w:r w:rsidRPr="003E144D">
        <w:t xml:space="preserve">(D) Representative spot assay showing the growth defect in the </w:t>
      </w:r>
      <w:r w:rsidRPr="003E144D">
        <w:rPr>
          <w:rStyle w:val="None"/>
          <w:i/>
          <w:iCs/>
        </w:rPr>
        <w:t>cdc13-1 CDC5</w:t>
      </w:r>
      <w:r w:rsidRPr="003E144D">
        <w:t xml:space="preserve"> and </w:t>
      </w:r>
      <w:r w:rsidRPr="003E144D">
        <w:rPr>
          <w:rStyle w:val="None"/>
          <w:i/>
          <w:iCs/>
        </w:rPr>
        <w:t>cdc5-ad</w:t>
      </w:r>
      <w:r w:rsidRPr="003E144D">
        <w:t xml:space="preserve"> strains grown at the restrictive temperature (30°C). Five-fold serial dilutions of cells of each genotype were spotted and grown at 23°C for 3 days or at 30°C for 2 days.</w:t>
      </w:r>
    </w:p>
    <w:p w14:paraId="1D3CB5F4" w14:textId="6505C4F8" w:rsidR="00EB2FD9" w:rsidRPr="003E144D" w:rsidRDefault="0002012A" w:rsidP="00AF0211">
      <w:pPr>
        <w:spacing w:line="360" w:lineRule="auto"/>
        <w:rPr>
          <w:rFonts w:cs="Arial Unicode MS"/>
          <w:color w:val="000000"/>
          <w:u w:color="000000"/>
          <w:lang w:eastAsia="fr-FR"/>
        </w:rPr>
      </w:pPr>
      <w:r w:rsidRPr="003E144D">
        <w:t>(E</w:t>
      </w:r>
      <w:r w:rsidRPr="003E144D">
        <w:rPr>
          <w:rFonts w:cs="Arial Unicode MS"/>
          <w:color w:val="000000"/>
          <w:u w:color="000000"/>
          <w:lang w:eastAsia="fr-FR"/>
        </w:rPr>
        <w:t xml:space="preserve">) </w:t>
      </w:r>
      <w:r w:rsidR="00F637CA" w:rsidRPr="003E144D">
        <w:rPr>
          <w:rFonts w:cs="Arial Unicode MS"/>
          <w:color w:val="000000"/>
          <w:u w:color="000000"/>
          <w:lang w:eastAsia="fr-FR"/>
        </w:rPr>
        <w:t>Mean survival frequencies measured after recombinational repair of a DSB induced at the indicated locus</w:t>
      </w:r>
      <w:r w:rsidRPr="003E144D">
        <w:rPr>
          <w:rFonts w:cs="Arial Unicode MS"/>
          <w:color w:val="000000"/>
          <w:u w:color="000000"/>
          <w:lang w:eastAsia="fr-FR"/>
        </w:rPr>
        <w:t xml:space="preserve"> (“TEL6R”: subtelomere of the right arm of chromosome 6; “LYS2”: LYS2 locus), with the indicated</w:t>
      </w:r>
      <w:r w:rsidRPr="003E144D">
        <w:t xml:space="preserve"> recombination substrate (“Donor”</w:t>
      </w:r>
      <w:r w:rsidR="000B7459" w:rsidRPr="003E144D">
        <w:t>; “</w:t>
      </w:r>
      <w:r w:rsidR="000B7459" w:rsidRPr="003E144D">
        <w:rPr>
          <w:i/>
        </w:rPr>
        <w:t>ura3-1i</w:t>
      </w:r>
      <w:r w:rsidR="000B7459" w:rsidRPr="003E144D">
        <w:t>”:</w:t>
      </w:r>
      <w:r w:rsidR="00EE4535" w:rsidRPr="003E144D">
        <w:t xml:space="preserve"> </w:t>
      </w:r>
      <w:r w:rsidR="00EE4535" w:rsidRPr="003E144D">
        <w:rPr>
          <w:i/>
        </w:rPr>
        <w:t>ura3-1</w:t>
      </w:r>
      <w:r w:rsidR="00EE4535" w:rsidRPr="003E144D">
        <w:t xml:space="preserve"> allele in reversed orientation; “</w:t>
      </w:r>
      <w:r w:rsidR="00EE4535" w:rsidRPr="003E144D">
        <w:rPr>
          <w:i/>
        </w:rPr>
        <w:t>ura3-1</w:t>
      </w:r>
      <w:r w:rsidR="00EE4535" w:rsidRPr="003E144D">
        <w:t xml:space="preserve">”: </w:t>
      </w:r>
      <w:r w:rsidR="00EE4535" w:rsidRPr="003E144D">
        <w:rPr>
          <w:i/>
        </w:rPr>
        <w:t>ura3-1</w:t>
      </w:r>
      <w:r w:rsidR="00EE4535" w:rsidRPr="003E144D">
        <w:t xml:space="preserve"> allele; “ø”: no donor</w:t>
      </w:r>
      <w:r w:rsidRPr="003E144D">
        <w:t xml:space="preserve">). </w:t>
      </w:r>
      <w:r w:rsidR="003475CE" w:rsidRPr="003E144D">
        <w:t xml:space="preserve">Strains with no donor were used as a negative control. </w:t>
      </w:r>
      <w:r w:rsidRPr="003E144D">
        <w:t>Error bars represent the standard error (SEM) of at least 3 independent experiments. n.s.</w:t>
      </w:r>
      <w:r w:rsidR="00B577A9" w:rsidRPr="003E144D">
        <w:t xml:space="preserve">, not significant by the Mann–Whitney </w:t>
      </w:r>
      <w:r w:rsidR="00B577A9" w:rsidRPr="003E144D">
        <w:rPr>
          <w:rStyle w:val="None"/>
          <w:i/>
          <w:iCs/>
        </w:rPr>
        <w:t>U</w:t>
      </w:r>
      <w:r w:rsidR="00B577A9" w:rsidRPr="003E144D">
        <w:t xml:space="preserve"> test.</w:t>
      </w:r>
      <w:r w:rsidR="00EB2FD9" w:rsidRPr="003E144D">
        <w:br w:type="page"/>
      </w:r>
    </w:p>
    <w:p w14:paraId="2569601C" w14:textId="5CB91D69" w:rsidR="00EB2FD9" w:rsidRPr="003E144D" w:rsidRDefault="00C649A0" w:rsidP="00EB2FD9">
      <w:pPr>
        <w:pStyle w:val="Body"/>
      </w:pPr>
      <w:r w:rsidRPr="003E144D">
        <w:rPr>
          <w:noProof/>
          <w:lang w:val="fr-FR"/>
        </w:rPr>
        <w:drawing>
          <wp:anchor distT="57150" distB="57150" distL="57150" distR="57150" simplePos="0" relativeHeight="251659264" behindDoc="0" locked="0" layoutInCell="1" allowOverlap="1" wp14:anchorId="4BE0A1A9" wp14:editId="44AA20DB">
            <wp:simplePos x="0" y="0"/>
            <wp:positionH relativeFrom="column">
              <wp:posOffset>0</wp:posOffset>
            </wp:positionH>
            <wp:positionV relativeFrom="line">
              <wp:posOffset>228600</wp:posOffset>
            </wp:positionV>
            <wp:extent cx="5753100" cy="4102100"/>
            <wp:effectExtent l="0" t="0" r="12700" b="1270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 descr="Macintosh HD:Users:teresatelott:OwnCloud:PAPERS_InProgress:PaperCdc5:CoutelierXuEtAl_180307:FigS4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cintosh HD:Users:teresatelott:OwnCloud:PAPERS_InProgress:PaperCdc5:CoutelierXuEtAl_180307:FigS4.pdf" descr="Macintosh HD:Users:teresatelott:OwnCloud:PAPERS_InProgress:PaperCdc5:CoutelierXuEtAl_180307:FigS4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9981" b="2802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0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1589B25" w14:textId="3177D1D1" w:rsidR="00EB2FD9" w:rsidRPr="003E144D" w:rsidRDefault="00EB2FD9" w:rsidP="00C649A0">
      <w:pPr>
        <w:spacing w:before="200" w:line="360" w:lineRule="auto"/>
        <w:rPr>
          <w:rFonts w:ascii="Arial" w:hAnsi="Arial" w:cs="Arial"/>
          <w:b/>
          <w:bCs/>
          <w:color w:val="000000"/>
          <w:sz w:val="22"/>
          <w:szCs w:val="22"/>
          <w:u w:color="000000"/>
          <w:lang w:eastAsia="fr-FR"/>
        </w:rPr>
      </w:pPr>
      <w:r w:rsidRPr="003E144D">
        <w:rPr>
          <w:rFonts w:ascii="Arial" w:hAnsi="Arial" w:cs="Arial"/>
          <w:b/>
          <w:sz w:val="22"/>
          <w:szCs w:val="22"/>
        </w:rPr>
        <w:t>Figure S4, related to Figure 4. Specificity of the Checkpoint Activation Reporter.</w:t>
      </w:r>
    </w:p>
    <w:p w14:paraId="7F44B088" w14:textId="77777777" w:rsidR="00EB2FD9" w:rsidRPr="003E144D" w:rsidRDefault="00EB2FD9" w:rsidP="00EB2FD9">
      <w:pPr>
        <w:pStyle w:val="Body"/>
      </w:pPr>
      <w:r w:rsidRPr="003E144D">
        <w:t>(A) Fraction of cells in G2/M phase (i.e., carrying a large bud) carrying wild-type (wt) or mutant (H75A) forms of the FHA1-mCherry reporter. Cells were left untreated () or treated with zeocin 300 µg/mL for 3.5 h. n ≥ 170 for each condition and genotype.</w:t>
      </w:r>
    </w:p>
    <w:p w14:paraId="0935464C" w14:textId="77777777" w:rsidR="00EB2FD9" w:rsidRPr="003E144D" w:rsidRDefault="00EB2FD9" w:rsidP="00EB2FD9">
      <w:pPr>
        <w:pStyle w:val="Body"/>
      </w:pPr>
      <w:r w:rsidRPr="003E144D">
        <w:t xml:space="preserve">(B) Representative phase contrast and fluorescence images of cells carrying a single cleavage site for HO endonuclease and expressing the FHA1-mCherry reporter. Cells were incubated for 2 or 6 h in galactose-containing medium to induce expression of HO endonuclease. Control cells (no DSB) were cells with an uncleavable HO site and were incubated for 2 h in galactose-containing medium. </w:t>
      </w:r>
    </w:p>
    <w:p w14:paraId="5BD692DF" w14:textId="77777777" w:rsidR="00EB2FD9" w:rsidRPr="003E144D" w:rsidRDefault="00EB2FD9" w:rsidP="00EB2FD9">
      <w:pPr>
        <w:pStyle w:val="Body"/>
      </w:pPr>
      <w:r w:rsidRPr="003E144D">
        <w:t xml:space="preserve">(C) Quantification of the nuclear mCherry signal in the experiment shown in (B). n &gt; 400 cells for each condition and genotype. ****p &lt; 0.0001 by the Mann–Whitney </w:t>
      </w:r>
      <w:r w:rsidRPr="003E144D">
        <w:rPr>
          <w:rStyle w:val="None"/>
          <w:i/>
          <w:iCs/>
        </w:rPr>
        <w:t>U</w:t>
      </w:r>
      <w:r w:rsidRPr="003E144D">
        <w:t xml:space="preserve"> test.</w:t>
      </w:r>
    </w:p>
    <w:p w14:paraId="51CD56DE" w14:textId="4C03DF11" w:rsidR="00EB2FD9" w:rsidRPr="003E144D" w:rsidRDefault="00EB2FD9" w:rsidP="00EB2FD9">
      <w:pPr>
        <w:pStyle w:val="Body"/>
      </w:pPr>
      <w:r w:rsidRPr="003E144D">
        <w:t xml:space="preserve">(D) Demonstration of adaptation by the </w:t>
      </w:r>
      <w:r w:rsidRPr="003E144D">
        <w:rPr>
          <w:rStyle w:val="None"/>
          <w:i/>
          <w:iCs/>
        </w:rPr>
        <w:t>cdc13-1</w:t>
      </w:r>
      <w:r w:rsidRPr="003E144D">
        <w:t xml:space="preserve"> strain used for the experiment in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4D</w:t>
      </w:r>
      <w:r w:rsidRPr="003E144D">
        <w:t>. Cells were incubated at 32°C for 3 h in rich liquid medium before being plated on solid medium. Microcolonies of more than 3 cell bodies were counted immediately (3 h) or 21 h (24 h) after transfer to plates, and the percentage of adapted cells calculated. Data represent the mean ± SD of three independent experiments.</w:t>
      </w:r>
    </w:p>
    <w:p w14:paraId="4D8A6507" w14:textId="250089EB" w:rsidR="00EB2FD9" w:rsidRPr="003E144D" w:rsidRDefault="00EB2FD9" w:rsidP="00EB2FD9">
      <w:pPr>
        <w:pStyle w:val="Body"/>
      </w:pPr>
      <w:r w:rsidRPr="003E144D">
        <w:t xml:space="preserve">(E) Representative phase contrast and fluorescence images of </w:t>
      </w:r>
      <w:r w:rsidRPr="003E144D">
        <w:rPr>
          <w:rStyle w:val="None"/>
          <w:i/>
          <w:iCs/>
        </w:rPr>
        <w:t>cdc13-1</w:t>
      </w:r>
      <w:r w:rsidRPr="003E144D">
        <w:t xml:space="preserve"> cells carrying the checkpoint activation reporter and incubated at 23°C (unchallenged), 23°C then shifted to 32°C for 3 h (arrested), 23°C, 32°C for 3 h, then 23°C for 2 h (recovered), or 23°C and 32°C for 24 h (adapted) (see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4D</w:t>
      </w:r>
      <w:r w:rsidRPr="003E144D">
        <w:t>).</w:t>
      </w:r>
    </w:p>
    <w:p w14:paraId="5152AA57" w14:textId="77777777" w:rsidR="00EB2FD9" w:rsidRPr="003E144D" w:rsidRDefault="00EB2FD9" w:rsidP="00EB2FD9">
      <w:pPr>
        <w:pStyle w:val="Body"/>
        <w:spacing w:line="240" w:lineRule="auto"/>
        <w:jc w:val="left"/>
      </w:pPr>
      <w:r w:rsidRPr="003E144D">
        <w:rPr>
          <w:rFonts w:ascii="Arial Unicode MS" w:hAnsi="Arial Unicode MS"/>
        </w:rPr>
        <w:br w:type="page"/>
      </w:r>
    </w:p>
    <w:p w14:paraId="134003F8" w14:textId="71E58FD8" w:rsidR="00EB2FD9" w:rsidRPr="003E144D" w:rsidRDefault="000747DC" w:rsidP="00EB2FD9">
      <w:pPr>
        <w:pStyle w:val="Body"/>
      </w:pPr>
      <w:r w:rsidRPr="003E144D">
        <w:rPr>
          <w:noProof/>
          <w:lang w:val="fr-FR"/>
        </w:rPr>
        <w:drawing>
          <wp:inline distT="0" distB="0" distL="0" distR="0" wp14:anchorId="0ECC3C78" wp14:editId="7B608A93">
            <wp:extent cx="5756910" cy="336296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_resize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EBCF" w14:textId="77777777" w:rsidR="00EB2FD9" w:rsidRPr="003E144D" w:rsidRDefault="00EB2FD9" w:rsidP="00EB2FD9">
      <w:pPr>
        <w:pStyle w:val="Titre3"/>
      </w:pPr>
      <w:r w:rsidRPr="003E144D">
        <w:t>Figure S5, related to Figure 5. Expression of the Checkpoint Activation Reporter Does Not Affect the Senescence Profile of Telomerase-Positive or -Negative Lineages.</w:t>
      </w:r>
    </w:p>
    <w:p w14:paraId="7E371157" w14:textId="2536730B" w:rsidR="00EB2FD9" w:rsidRPr="003E144D" w:rsidRDefault="00EB2FD9" w:rsidP="00EB2FD9">
      <w:pPr>
        <w:pStyle w:val="Body"/>
      </w:pPr>
      <w:r w:rsidRPr="003E144D">
        <w:t>(A) Display of Tet</w:t>
      </w:r>
      <w:r w:rsidRPr="003E144D">
        <w:rPr>
          <w:rStyle w:val="None"/>
          <w:i/>
          <w:iCs/>
        </w:rPr>
        <w:t xml:space="preserve">O2-TLC1 </w:t>
      </w:r>
      <w:r w:rsidRPr="003E144D">
        <w:t xml:space="preserve">FHA-mCherry Hta2-yECFP lineages (n = 35) before and after addition of doxycycline (30 µg/mL, designated generation 0). Black arrows indicate the lineages represented in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5A</w:t>
      </w:r>
      <w:r w:rsidRPr="003E144D">
        <w:t xml:space="preserve"> and </w:t>
      </w:r>
      <w:r w:rsidRPr="003E144D">
        <w:rPr>
          <w:rStyle w:val="None"/>
          <w:color w:val="0000FF"/>
          <w:u w:color="0000FF"/>
        </w:rPr>
        <w:t>5B</w:t>
      </w:r>
      <w:r w:rsidRPr="003E144D">
        <w:t xml:space="preserve">; white arrows indicate prolonged cell cycles (here defined as &gt;5 h rather than 6 h to ensure sufficient events) selected for analysis in (B-D) and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5C-G</w:t>
      </w:r>
      <w:r w:rsidRPr="003E144D">
        <w:t xml:space="preserve">. See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1B</w:t>
      </w:r>
      <w:r w:rsidRPr="003E144D">
        <w:t xml:space="preserve"> for further description of the representation.</w:t>
      </w:r>
    </w:p>
    <w:p w14:paraId="21A13473" w14:textId="4DDB5273" w:rsidR="00EB2FD9" w:rsidRPr="003E144D" w:rsidRDefault="00EB2FD9" w:rsidP="00EB2FD9">
      <w:pPr>
        <w:pStyle w:val="Body"/>
      </w:pPr>
      <w:r w:rsidRPr="003E144D">
        <w:t xml:space="preserve">(B) Description and enumeration of cell cycles considered in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5C-G</w:t>
      </w:r>
      <w:r w:rsidRPr="003E144D">
        <w:t>.</w:t>
      </w:r>
    </w:p>
    <w:p w14:paraId="4065E8FC" w14:textId="77777777" w:rsidR="00EB2FD9" w:rsidRPr="003E144D" w:rsidRDefault="00EB2FD9" w:rsidP="00EB2FD9">
      <w:pPr>
        <w:pStyle w:val="Body"/>
      </w:pPr>
      <w:r w:rsidRPr="003E144D">
        <w:t>(C) Enumeration of adapted cells as a function of their proliferation potential.</w:t>
      </w:r>
    </w:p>
    <w:p w14:paraId="20A7D0C8" w14:textId="77777777" w:rsidR="00EB2FD9" w:rsidRPr="003E144D" w:rsidRDefault="00EB2FD9" w:rsidP="00EB2FD9">
      <w:pPr>
        <w:pStyle w:val="Body"/>
      </w:pPr>
      <w:r w:rsidRPr="003E144D">
        <w:t xml:space="preserve">(D) Representative plot of the average nuclear FHA1-mCherry signal over several cell divisions in a single lineage showing activation of the DNA damage checkpoint (increasing FHA1-mCherry signal), adaptation (maintenance of higher than basal FHA1-mCherry signal), and eventual recovery (return to a basal signal). The gray shaded area represents the average basal reporter signal in normal cell cycles, and the gray vertical lines indicate budding.  </w:t>
      </w:r>
    </w:p>
    <w:p w14:paraId="61015C33" w14:textId="77777777" w:rsidR="00EB2FD9" w:rsidRPr="003E144D" w:rsidRDefault="00EB2FD9" w:rsidP="00EB2FD9">
      <w:pPr>
        <w:pStyle w:val="Body"/>
        <w:spacing w:line="240" w:lineRule="auto"/>
        <w:jc w:val="left"/>
      </w:pPr>
      <w:r w:rsidRPr="003E144D">
        <w:rPr>
          <w:rFonts w:ascii="Arial Unicode MS" w:hAnsi="Arial Unicode MS"/>
        </w:rPr>
        <w:br w:type="page"/>
      </w:r>
    </w:p>
    <w:p w14:paraId="0C3AFEAD" w14:textId="77777777" w:rsidR="00EB2FD9" w:rsidRPr="003E144D" w:rsidRDefault="00EB2FD9" w:rsidP="00EB2FD9">
      <w:pPr>
        <w:pStyle w:val="Body"/>
      </w:pPr>
    </w:p>
    <w:p w14:paraId="4E48E6C6" w14:textId="77777777" w:rsidR="00EB2FD9" w:rsidRPr="003E144D" w:rsidRDefault="00EB2FD9" w:rsidP="00EB2FD9">
      <w:pPr>
        <w:pStyle w:val="Body"/>
      </w:pPr>
    </w:p>
    <w:p w14:paraId="5DCA0F0C" w14:textId="26BCFA0F" w:rsidR="00EB2FD9" w:rsidRPr="003E144D" w:rsidRDefault="00B26883" w:rsidP="00B26883">
      <w:pPr>
        <w:pStyle w:val="Body"/>
        <w:ind w:firstLine="709"/>
      </w:pPr>
      <w:r w:rsidRPr="003E144D">
        <w:rPr>
          <w:noProof/>
          <w:lang w:val="fr-FR"/>
        </w:rPr>
        <w:drawing>
          <wp:inline distT="0" distB="0" distL="0" distR="0" wp14:anchorId="313216EF" wp14:editId="0C09EC58">
            <wp:extent cx="5007610" cy="5063067"/>
            <wp:effectExtent l="0" t="0" r="0" b="0"/>
            <wp:docPr id="1" name="Image 1" descr="Macintosh HD:Users:teresatelott:OwnCloud:PAPERS_InProgress:PaperCdc5:CoutelierXuEtAl_180702_Genes&amp;Dev:Revision:FigS6_revision_T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resatelott:OwnCloud:PAPERS_InProgress:PaperCdc5:CoutelierXuEtAl_180702_Genes&amp;Dev:Revision:FigS6_revision_TT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4"/>
                    <a:stretch/>
                  </pic:blipFill>
                  <pic:spPr bwMode="auto">
                    <a:xfrm>
                      <a:off x="0" y="0"/>
                      <a:ext cx="5007610" cy="50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EE957" w14:textId="77777777" w:rsidR="00C52ECE" w:rsidRPr="003E144D" w:rsidRDefault="00C52ECE" w:rsidP="00C52ECE">
      <w:pPr>
        <w:pStyle w:val="Titre3"/>
      </w:pPr>
      <w:r w:rsidRPr="003E144D">
        <w:t>Figure S6, related to Figure 6. Replicates of the Fluctuation Assays.</w:t>
      </w:r>
    </w:p>
    <w:p w14:paraId="47DA714B" w14:textId="260D4C29" w:rsidR="00C52ECE" w:rsidRPr="003E144D" w:rsidRDefault="00C52ECE" w:rsidP="00C52ECE">
      <w:pPr>
        <w:pStyle w:val="Body"/>
      </w:pPr>
      <w:r w:rsidRPr="003E144D">
        <w:t xml:space="preserve">Replicate experiments that were pooled to generate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6B–6E</w:t>
      </w:r>
      <w:r w:rsidRPr="003E144D">
        <w:t>.</w:t>
      </w:r>
    </w:p>
    <w:p w14:paraId="2239170D" w14:textId="24AC99DF" w:rsidR="00C52ECE" w:rsidRPr="003E144D" w:rsidRDefault="00C52ECE" w:rsidP="00C52ECE">
      <w:pPr>
        <w:pStyle w:val="Body"/>
      </w:pPr>
      <w:r w:rsidRPr="003E144D">
        <w:t xml:space="preserve">(A–F) Three independent experiments comparing the mutation rate of telomerase-negative </w:t>
      </w:r>
      <w:r w:rsidRPr="003E144D">
        <w:rPr>
          <w:rStyle w:val="None"/>
          <w:i/>
          <w:iCs/>
        </w:rPr>
        <w:t>CDC5</w:t>
      </w:r>
      <w:r w:rsidRPr="003E144D">
        <w:t xml:space="preserve"> and </w:t>
      </w:r>
      <w:r w:rsidRPr="003E144D">
        <w:rPr>
          <w:rStyle w:val="None"/>
          <w:i/>
          <w:iCs/>
        </w:rPr>
        <w:t>cdc5-ad</w:t>
      </w:r>
      <w:r w:rsidRPr="003E144D">
        <w:t xml:space="preserve"> cells, each performed with 5 independent cultures per genotype. (A–C) Mutation rates were estimated by the fluctuation assay (see also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6</w:t>
      </w:r>
      <w:r w:rsidRPr="003E144D">
        <w:t xml:space="preserve">). </w:t>
      </w:r>
    </w:p>
    <w:p w14:paraId="0336082C" w14:textId="375C9F94" w:rsidR="00C52ECE" w:rsidRPr="003E144D" w:rsidRDefault="00C52ECE" w:rsidP="00C52ECE">
      <w:pPr>
        <w:pStyle w:val="Body"/>
      </w:pPr>
      <w:r w:rsidRPr="003E144D">
        <w:t xml:space="preserve">(D–F) Individual growth curves that were averaged and plotted in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6B</w:t>
      </w:r>
      <w:r w:rsidRPr="003E144D">
        <w:t xml:space="preserve">. </w:t>
      </w:r>
    </w:p>
    <w:p w14:paraId="4AE4272C" w14:textId="77777777" w:rsidR="00C52ECE" w:rsidRPr="003E144D" w:rsidRDefault="00C52ECE" w:rsidP="00C52ECE">
      <w:pPr>
        <w:pStyle w:val="Body"/>
      </w:pPr>
      <w:r w:rsidRPr="003E144D">
        <w:t xml:space="preserve">(G–J) Same as (A–F) except telomerase-negative </w:t>
      </w:r>
      <w:r w:rsidRPr="003E144D">
        <w:rPr>
          <w:rStyle w:val="None"/>
          <w:i/>
          <w:iCs/>
        </w:rPr>
        <w:t>TID1</w:t>
      </w:r>
      <w:r w:rsidRPr="003E144D">
        <w:t xml:space="preserve"> and </w:t>
      </w:r>
      <w:r w:rsidRPr="003E144D">
        <w:rPr>
          <w:rStyle w:val="None"/>
          <w:i/>
          <w:iCs/>
        </w:rPr>
        <w:t>tid1∆</w:t>
      </w:r>
      <w:r w:rsidRPr="003E144D">
        <w:t xml:space="preserve"> cells were examined.</w:t>
      </w:r>
    </w:p>
    <w:p w14:paraId="2CA981CA" w14:textId="77777777" w:rsidR="00EB2FD9" w:rsidRPr="003E144D" w:rsidRDefault="00EB2FD9" w:rsidP="00EB2FD9">
      <w:pPr>
        <w:pStyle w:val="Body"/>
      </w:pPr>
    </w:p>
    <w:p w14:paraId="7DE4E823" w14:textId="77777777" w:rsidR="00EB2FD9" w:rsidRPr="003E144D" w:rsidRDefault="00EB2FD9" w:rsidP="00EB2FD9">
      <w:pPr>
        <w:pStyle w:val="Body"/>
        <w:spacing w:line="240" w:lineRule="auto"/>
        <w:jc w:val="left"/>
      </w:pPr>
      <w:r w:rsidRPr="003E144D">
        <w:rPr>
          <w:rFonts w:ascii="Arial Unicode MS" w:hAnsi="Arial Unicode MS"/>
        </w:rPr>
        <w:br w:type="page"/>
      </w:r>
    </w:p>
    <w:p w14:paraId="1171F382" w14:textId="77777777" w:rsidR="00EB2FD9" w:rsidRPr="003E144D" w:rsidRDefault="00EB2FD9" w:rsidP="00EB2FD9">
      <w:pPr>
        <w:pStyle w:val="Body"/>
      </w:pPr>
    </w:p>
    <w:p w14:paraId="5B976AC3" w14:textId="0E8E5656" w:rsidR="00EB2FD9" w:rsidRPr="003E144D" w:rsidRDefault="000747DC" w:rsidP="00D624AD">
      <w:pPr>
        <w:pStyle w:val="Body"/>
        <w:ind w:firstLine="142"/>
      </w:pPr>
      <w:r w:rsidRPr="003E144D">
        <w:rPr>
          <w:noProof/>
          <w:lang w:val="fr-FR"/>
        </w:rPr>
        <w:drawing>
          <wp:inline distT="0" distB="0" distL="0" distR="0" wp14:anchorId="0592CB48" wp14:editId="23C94B1F">
            <wp:extent cx="5756910" cy="18802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7_revision_resize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9EF1" w14:textId="77777777" w:rsidR="00EB2FD9" w:rsidRPr="003E144D" w:rsidRDefault="00EB2FD9" w:rsidP="00EB2FD9">
      <w:pPr>
        <w:pStyle w:val="Titre3"/>
      </w:pPr>
      <w:r w:rsidRPr="003E144D">
        <w:t>Figure S7, related to Figure 7. Analysis of Can</w:t>
      </w:r>
      <w:r w:rsidRPr="003E144D">
        <w:rPr>
          <w:rStyle w:val="None"/>
          <w:vertAlign w:val="superscript"/>
        </w:rPr>
        <w:t>R</w:t>
      </w:r>
      <w:r w:rsidRPr="003E144D">
        <w:t xml:space="preserve"> Colonies</w:t>
      </w:r>
    </w:p>
    <w:p w14:paraId="02C9772B" w14:textId="7BC6C77B" w:rsidR="00EB2FD9" w:rsidRPr="003E144D" w:rsidRDefault="00EB2FD9" w:rsidP="00EB2FD9">
      <w:pPr>
        <w:pStyle w:val="Body"/>
      </w:pPr>
      <w:r w:rsidRPr="003E144D">
        <w:t xml:space="preserve">(A) Replicate assay of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7A</w:t>
      </w:r>
      <w:r w:rsidRPr="003E144D">
        <w:t>. Chromosomes of Can</w:t>
      </w:r>
      <w:r w:rsidRPr="003E144D">
        <w:rPr>
          <w:rStyle w:val="None"/>
          <w:vertAlign w:val="superscript"/>
        </w:rPr>
        <w:t>R</w:t>
      </w:r>
      <w:r w:rsidRPr="003E144D">
        <w:t xml:space="preserve"> colonies of the indicated genotypes (obtained as in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6A</w:t>
      </w:r>
      <w:r w:rsidRPr="003E144D">
        <w:t>) were separated by PFGE and visualized by ethidium bromide staining.</w:t>
      </w:r>
      <w:r w:rsidR="000747DC" w:rsidRPr="003E144D">
        <w:t xml:space="preserve"> Arrows illustrate rearranged chromosomes.</w:t>
      </w:r>
    </w:p>
    <w:p w14:paraId="05ED6A84" w14:textId="07BA58ED" w:rsidR="00EB2FD9" w:rsidRPr="003E144D" w:rsidRDefault="00EB2FD9" w:rsidP="00EB2FD9">
      <w:pPr>
        <w:pStyle w:val="Body"/>
      </w:pPr>
      <w:r w:rsidRPr="003E144D">
        <w:t>(B–D) Colony PCR analysis of Can</w:t>
      </w:r>
      <w:r w:rsidRPr="003E144D">
        <w:rPr>
          <w:rStyle w:val="None"/>
          <w:vertAlign w:val="superscript"/>
        </w:rPr>
        <w:t>R</w:t>
      </w:r>
      <w:r w:rsidRPr="003E144D">
        <w:t xml:space="preserve"> colonies obtained as in </w:t>
      </w:r>
      <w:r w:rsidRPr="003E144D">
        <w:rPr>
          <w:rStyle w:val="None"/>
          <w:color w:val="0000FF"/>
          <w:u w:color="0000FF"/>
        </w:rPr>
        <w:t>Fig</w:t>
      </w:r>
      <w:r w:rsidR="00DE7370">
        <w:rPr>
          <w:rStyle w:val="None"/>
          <w:color w:val="0000FF"/>
          <w:u w:color="0000FF"/>
        </w:rPr>
        <w:t>.</w:t>
      </w:r>
      <w:r w:rsidRPr="003E144D">
        <w:rPr>
          <w:rStyle w:val="None"/>
          <w:color w:val="0000FF"/>
          <w:u w:color="0000FF"/>
        </w:rPr>
        <w:t xml:space="preserve"> 6A</w:t>
      </w:r>
      <w:r w:rsidRPr="003E144D">
        <w:t xml:space="preserve">. </w:t>
      </w:r>
      <w:r w:rsidRPr="003E144D">
        <w:rPr>
          <w:rStyle w:val="None"/>
          <w:i/>
          <w:iCs/>
        </w:rPr>
        <w:t>CAN1</w:t>
      </w:r>
      <w:r w:rsidRPr="003E144D">
        <w:t xml:space="preserve"> was amplified using primers on either side of the gene (B, red arrows). Colony PCR products from small- (C) or normal- (D) sized Can</w:t>
      </w:r>
      <w:r w:rsidRPr="003E144D">
        <w:rPr>
          <w:rStyle w:val="None"/>
          <w:vertAlign w:val="superscript"/>
        </w:rPr>
        <w:t>R</w:t>
      </w:r>
      <w:r w:rsidRPr="003E144D">
        <w:t xml:space="preserve"> colonies were electrophoresed and visualized with ethidium bromide. </w:t>
      </w:r>
    </w:p>
    <w:p w14:paraId="001BFEC9" w14:textId="77777777" w:rsidR="00EB2FD9" w:rsidRPr="003E144D" w:rsidRDefault="00EB2FD9" w:rsidP="00EB2FD9">
      <w:pPr>
        <w:pStyle w:val="Body"/>
        <w:spacing w:line="240" w:lineRule="auto"/>
        <w:jc w:val="left"/>
      </w:pPr>
      <w:r w:rsidRPr="003E144D">
        <w:rPr>
          <w:rFonts w:ascii="Arial Unicode MS" w:hAnsi="Arial Unicode MS"/>
        </w:rPr>
        <w:br w:type="page"/>
      </w:r>
    </w:p>
    <w:p w14:paraId="4D0A0B4C" w14:textId="77777777" w:rsidR="00EB2FD9" w:rsidRPr="003E144D" w:rsidRDefault="00EB2FD9" w:rsidP="00EB2FD9">
      <w:pPr>
        <w:pStyle w:val="Titre2"/>
      </w:pPr>
      <w:r w:rsidRPr="003E144D">
        <w:t>Supplementary Table</w:t>
      </w:r>
    </w:p>
    <w:p w14:paraId="15604C97" w14:textId="77777777" w:rsidR="00EB2FD9" w:rsidRPr="003E144D" w:rsidRDefault="00EB2FD9" w:rsidP="00EB2FD9">
      <w:pPr>
        <w:pStyle w:val="Titre3"/>
      </w:pPr>
      <w:r w:rsidRPr="003E144D">
        <w:t>Table S1. List of strains.</w:t>
      </w:r>
    </w:p>
    <w:tbl>
      <w:tblPr>
        <w:tblStyle w:val="TableNormal"/>
        <w:tblW w:w="8972" w:type="dxa"/>
        <w:tblInd w:w="10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05"/>
        <w:gridCol w:w="1570"/>
        <w:gridCol w:w="6297"/>
      </w:tblGrid>
      <w:tr w:rsidR="00EB2FD9" w:rsidRPr="003E144D" w14:paraId="594ECFA3" w14:textId="77777777" w:rsidTr="0052457A">
        <w:tc>
          <w:tcPr>
            <w:tcW w:w="11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A66FFFE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b/>
                <w:bCs/>
                <w:sz w:val="22"/>
                <w:szCs w:val="22"/>
              </w:rPr>
              <w:t xml:space="preserve">Strain 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C778385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b/>
                <w:bCs/>
                <w:sz w:val="22"/>
                <w:szCs w:val="22"/>
              </w:rPr>
              <w:t>Figure</w:t>
            </w:r>
          </w:p>
        </w:tc>
        <w:tc>
          <w:tcPr>
            <w:tcW w:w="629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FFD73C3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b/>
                <w:bCs/>
                <w:sz w:val="22"/>
                <w:szCs w:val="22"/>
              </w:rPr>
              <w:t>Genotype</w:t>
            </w:r>
          </w:p>
        </w:tc>
      </w:tr>
      <w:tr w:rsidR="00EB2FD9" w:rsidRPr="003E144D" w14:paraId="27D84C4F" w14:textId="77777777" w:rsidTr="0052457A">
        <w:tc>
          <w:tcPr>
            <w:tcW w:w="11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F808B36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yT528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1697F2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1/S1/S3</w:t>
            </w:r>
          </w:p>
        </w:tc>
        <w:tc>
          <w:tcPr>
            <w:tcW w:w="62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73F70D5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Mat</w:t>
            </w:r>
            <w:r w:rsidRPr="003E144D">
              <w:rPr>
                <w:rStyle w:val="None"/>
                <w:b/>
                <w:i/>
                <w:iCs/>
                <w:sz w:val="22"/>
                <w:szCs w:val="22"/>
              </w:rPr>
              <w:t>α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ura3-1 trp1-1 leu2-3,112 his3-11,15 ADE2 LYS2 RAD5 can1-100 tlc1::HIS3MX6-PrTetO2-TLC1 cdc10::CDC10-mCherry-kanMX</w:t>
            </w:r>
          </w:p>
        </w:tc>
      </w:tr>
      <w:tr w:rsidR="00EB2FD9" w:rsidRPr="003E144D" w14:paraId="1F2A31F3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FF43DA1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yT719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7ED158A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2/S3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D6036FB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>yT528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cdc5::cdc5-ad</w:t>
            </w:r>
          </w:p>
        </w:tc>
      </w:tr>
      <w:tr w:rsidR="00EB2FD9" w:rsidRPr="003E144D" w14:paraId="35B5EF4F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0CAE702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yT762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30D0640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55B5ACE0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ura3-1/ura3-1 trp1-1/trp1-1 leu2-3,112/leu2-3,112 his3-11,15/ his3-11,15 ADE2/ADE2 LYS2/LYS2  RAD5/RAD5 TLC1/tlc1::kanMX6 CDC5/cdc5-ad</w:t>
            </w:r>
          </w:p>
        </w:tc>
      </w:tr>
      <w:tr w:rsidR="00EB2FD9" w:rsidRPr="003E144D" w14:paraId="20180F74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FAA6CB0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yT791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8185E3F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9E48D9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>yT528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ddc2::DDC2-eGFP-caURA3</w:t>
            </w:r>
          </w:p>
        </w:tc>
      </w:tr>
      <w:tr w:rsidR="00EB2FD9" w:rsidRPr="003E144D" w14:paraId="02D7882F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5615A0D1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yT792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6C75D4D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953119C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cdc5::cdc5-ad ddc2::DDC2-eGFP-caURA3</w:t>
            </w:r>
          </w:p>
        </w:tc>
      </w:tr>
      <w:tr w:rsidR="00EB2FD9" w:rsidRPr="003E144D" w14:paraId="67631B07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19025F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yT815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20CC1EF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E78B276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rad9::LEU2</w:t>
            </w:r>
          </w:p>
        </w:tc>
      </w:tr>
      <w:tr w:rsidR="00EB2FD9" w:rsidRPr="003E144D" w14:paraId="6C4DAEDD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010C44B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yT843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E474889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FB6A110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cdc5::cdc5-ad</w:t>
            </w:r>
            <w:r w:rsidRPr="003E144D">
              <w:rPr>
                <w:rStyle w:val="None"/>
                <w:sz w:val="22"/>
                <w:szCs w:val="22"/>
              </w:rPr>
              <w:t xml:space="preserve">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rad9::LEU2</w:t>
            </w:r>
          </w:p>
        </w:tc>
      </w:tr>
      <w:tr w:rsidR="00EB2FD9" w:rsidRPr="003E144D" w14:paraId="7C076BCB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B3A3C22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yT835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421DB4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1E57D5F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sz w:val="22"/>
                <w:szCs w:val="22"/>
              </w:rPr>
              <w:t>cdc5::CDC5-3HA-TRP1</w:t>
            </w:r>
          </w:p>
        </w:tc>
      </w:tr>
      <w:tr w:rsidR="00EB2FD9" w:rsidRPr="003E144D" w14:paraId="1B3B53C2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3BF331F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yT838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9190727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034234E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yT719 </w:t>
            </w:r>
            <w:r w:rsidRPr="003E144D">
              <w:rPr>
                <w:rStyle w:val="None"/>
                <w:i/>
                <w:sz w:val="22"/>
                <w:szCs w:val="22"/>
              </w:rPr>
              <w:t>cdc-ad::cdc5-ad-3HA-TRP1</w:t>
            </w:r>
          </w:p>
        </w:tc>
      </w:tr>
      <w:tr w:rsidR="00EB2FD9" w:rsidRPr="003E144D" w14:paraId="162A9327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E090D05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yT851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C4566F6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D8BC5A9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Mat</w:t>
            </w:r>
            <w:r w:rsidRPr="003E144D">
              <w:rPr>
                <w:rStyle w:val="None"/>
                <w:b/>
                <w:i/>
                <w:iCs/>
                <w:sz w:val="22"/>
                <w:szCs w:val="22"/>
              </w:rPr>
              <w:t>α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ura3-1 trp1-1 leu2-3,112 his3-11,15 ADE2 LYS2 RAD5 can1-100 tlc1::HIS3MX6-PrTetO2-TLC1 cdc5::CDC5-3HA-TRP1 cdc13-1</w:t>
            </w:r>
          </w:p>
        </w:tc>
      </w:tr>
      <w:tr w:rsidR="00EB2FD9" w:rsidRPr="003E144D" w14:paraId="0E05C441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A5BFFD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yT853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6725EDA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5CADAE5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Mat</w:t>
            </w:r>
            <w:r w:rsidRPr="003E144D">
              <w:rPr>
                <w:rStyle w:val="None"/>
                <w:b/>
                <w:i/>
                <w:iCs/>
                <w:sz w:val="22"/>
                <w:szCs w:val="22"/>
              </w:rPr>
              <w:t>α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ura3-1 trp1-1 leu2-3,112 his3-11,15 ADE2 LYS2 RAD5 can1-100 tlc1::HIS3MX6-PrTetO2-TLC1 cdc13-1</w:t>
            </w:r>
          </w:p>
        </w:tc>
      </w:tr>
      <w:tr w:rsidR="00EB2FD9" w:rsidRPr="003E144D" w14:paraId="2E6F6839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E46AF22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yT855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8B963B3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B329449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Mat</w:t>
            </w:r>
            <w:r w:rsidRPr="003E144D">
              <w:rPr>
                <w:rStyle w:val="None"/>
                <w:b/>
                <w:i/>
                <w:iCs/>
                <w:sz w:val="22"/>
                <w:szCs w:val="22"/>
              </w:rPr>
              <w:t>α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ura3-1 trp1-1 leu2-3,112 his3-11,15 ADE2 LYS2 RAD5 can1-100 tlc1::HIS3MX6-PrTetO2-TLC1 cdc5-ad::cdc5-ad-3HA-TRP1 cdc13-1</w:t>
            </w:r>
          </w:p>
        </w:tc>
      </w:tr>
      <w:tr w:rsidR="00EB2FD9" w:rsidRPr="003E144D" w14:paraId="57626BFE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2FE12ED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yT856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828B4C2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CAB6C30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Mat</w:t>
            </w:r>
            <w:r w:rsidRPr="003E144D">
              <w:rPr>
                <w:rStyle w:val="None"/>
                <w:b/>
                <w:i/>
                <w:iCs/>
                <w:sz w:val="22"/>
                <w:szCs w:val="22"/>
              </w:rPr>
              <w:t>α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ura3-1 trp1-1 leu2-3,112 his3-11,15 ADE2 LYS2 RAD5 can1-100 tlc1::HIS3MX6-PrTetO2-TLC1 cdc5::cdc5-ad cdc13-1</w:t>
            </w:r>
          </w:p>
        </w:tc>
      </w:tr>
      <w:tr w:rsidR="00EB2FD9" w:rsidRPr="003E144D" w14:paraId="69C69BAC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5D5C12B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yT936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4607CEB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6/S6/7/S7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4A5053C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can1-100::CAN1 chrV(29898-29899)::URA3</w:t>
            </w:r>
          </w:p>
        </w:tc>
      </w:tr>
      <w:tr w:rsidR="00EB2FD9" w:rsidRPr="003E144D" w14:paraId="1C8C1CEF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34EFD4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yT938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856BCC6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6/S6/7/S7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294ABB6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cdc5::cdc5-ad</w:t>
            </w:r>
            <w:r w:rsidRPr="003E144D">
              <w:rPr>
                <w:rStyle w:val="None"/>
                <w:sz w:val="22"/>
                <w:szCs w:val="22"/>
              </w:rPr>
              <w:t xml:space="preserve">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can1-100::CAN1 chrV(29898-29899)::URA3</w:t>
            </w:r>
          </w:p>
        </w:tc>
      </w:tr>
      <w:tr w:rsidR="00EB2FD9" w:rsidRPr="003E144D" w14:paraId="577004F1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63EAD68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yT945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D8F5BA6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4/S4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FBBEC96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ura3-1 trp1-1 leu2-3,112 his3-11,15 ADE2 LYS2 RAD5 can1-100 hta2::HTA2-ECFP-KANMX6 ura3::caURA3-pRPS20-FHA1-mCherry</w:t>
            </w:r>
          </w:p>
        </w:tc>
      </w:tr>
      <w:tr w:rsidR="00EB2FD9" w:rsidRPr="003E144D" w14:paraId="5706D6E0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F7A7234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yT972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77C413C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5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4DF5685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ura3-1 trp1-1 leu2-3,112 his3-11,15 ADE2 LYS2 RAD5 can1-100 tlc1::HIS3MX6-PrTetO2-TLC1 hta2::HTA2-ECFP-KANMX6 ura3::caURA3-pRPS20-FHA1-mCherry</w:t>
            </w:r>
          </w:p>
        </w:tc>
      </w:tr>
      <w:tr w:rsidR="00EB2FD9" w:rsidRPr="003E144D" w14:paraId="43179385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C6E2FCF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yT999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A2CE945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2/S2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57FDEA6F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tid1::LEU2 </w:t>
            </w:r>
          </w:p>
        </w:tc>
      </w:tr>
      <w:tr w:rsidR="00EB2FD9" w:rsidRPr="003E144D" w14:paraId="059AB8E5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A831E12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yT1008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32580B1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6/S6/7/S7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0C6CC5C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 xml:space="preserve">yT528 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can1-100::CAN1 chrV(29898-29899)::URA3 tid1::LEU2 </w:t>
            </w:r>
          </w:p>
        </w:tc>
      </w:tr>
      <w:tr w:rsidR="00EB2FD9" w:rsidRPr="003E144D" w14:paraId="1516E709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BB3EA02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yT1014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02506C5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781AEAD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sz w:val="22"/>
                <w:szCs w:val="22"/>
              </w:rPr>
              <w:t>yT762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TID1/tid1::LEU2</w:t>
            </w:r>
          </w:p>
        </w:tc>
      </w:tr>
      <w:tr w:rsidR="00EB2FD9" w:rsidRPr="003E144D" w14:paraId="0A3048C0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AAA02FC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yT1046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574158A9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4/5/S5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0F32071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ura3-1 trp1-1 leu2-3,112 his3-11,15 ADE2 LYS2 RAD5 can1-100 tlc1::HIS3MX6-PrTetO2-TLC1 hta2::HTA2-ECFP-KANMX6 ura3::caURA3-pRPL24A-FHA1-mCherry</w:t>
            </w:r>
          </w:p>
        </w:tc>
      </w:tr>
      <w:tr w:rsidR="00EB2FD9" w:rsidRPr="003E144D" w14:paraId="5E3EB1C4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9639BFB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yT1048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D63D44B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4/S4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9D43D40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ura3-1 trp1-1 leu2-3,112 his3-11,15 ADE2 LYS2 RAD5 can1-100 tlc1::HIS3MX6-PrTetO2-TLC1 hta2::HTA2-ECFP-KANMX6 ura3::caURA3-pRPL24A-FHA1-H75A-mCherry</w:t>
            </w:r>
          </w:p>
        </w:tc>
      </w:tr>
      <w:tr w:rsidR="00EB2FD9" w:rsidRPr="003E144D" w14:paraId="69A58547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6368D3D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yT1120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5D51941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4/S4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B36A004" w14:textId="49CC86FF" w:rsidR="00EB2FD9" w:rsidRPr="003E144D" w:rsidRDefault="00EB2FD9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ura3-1 trp1-1 leu2-3,112 his3-11,15 ADE2 LYS2 RAD5 can1-100 hta2::HTA2-ECFP-KANMX6 </w:t>
            </w:r>
            <w:r w:rsidR="0078587C" w:rsidRPr="003E144D">
              <w:rPr>
                <w:rStyle w:val="None"/>
                <w:i/>
                <w:iCs/>
                <w:sz w:val="22"/>
                <w:szCs w:val="22"/>
              </w:rPr>
              <w:t>cdc13-1 ura3::caURA3-pRPS20-FHA1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>domain-mCherry</w:t>
            </w:r>
          </w:p>
        </w:tc>
      </w:tr>
      <w:tr w:rsidR="00EB2FD9" w:rsidRPr="003E144D" w14:paraId="3E2769ED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DF6EE1B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yKD1411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55193835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S4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38E1E26" w14:textId="1BC8D812" w:rsidR="00EB2FD9" w:rsidRPr="003E144D" w:rsidRDefault="00BD2F6C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Mat</w:t>
            </w:r>
            <w:r w:rsidR="00EB2FD9" w:rsidRPr="003E144D">
              <w:rPr>
                <w:rStyle w:val="None"/>
                <w:b/>
                <w:i/>
                <w:iCs/>
                <w:sz w:val="22"/>
                <w:szCs w:val="22"/>
              </w:rPr>
              <w:t>a</w:t>
            </w:r>
            <w:r w:rsidR="00EB2FD9" w:rsidRPr="003E144D">
              <w:rPr>
                <w:rStyle w:val="None"/>
                <w:i/>
                <w:iCs/>
                <w:sz w:val="22"/>
                <w:szCs w:val="22"/>
              </w:rPr>
              <w:t xml:space="preserve"> hml::ADE1 hmr::ADE1 ade3::</w:t>
            </w:r>
            <w:r w:rsidR="0078587C" w:rsidRPr="003E144D">
              <w:rPr>
                <w:rStyle w:val="None"/>
                <w:i/>
                <w:iCs/>
                <w:sz w:val="22"/>
                <w:szCs w:val="22"/>
              </w:rPr>
              <w:t>GALHO ade1 leu2-3,112 lys5 trp1</w:t>
            </w:r>
            <w:r w:rsidR="00EB2FD9" w:rsidRPr="003E144D">
              <w:rPr>
                <w:rStyle w:val="None"/>
                <w:i/>
                <w:iCs/>
                <w:sz w:val="22"/>
                <w:szCs w:val="22"/>
              </w:rPr>
              <w:t>::hisG ura3-52 Rad52-YFP hta2::HTA2-ECFP-KanMX6 ura3::caURA3-pRPS20-FHA1domain-mCherry</w:t>
            </w:r>
          </w:p>
        </w:tc>
      </w:tr>
      <w:tr w:rsidR="00EB2FD9" w:rsidRPr="003E144D" w14:paraId="11AAD267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91785F0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yKD1413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679FDAF" w14:textId="77777777" w:rsidR="00EB2FD9" w:rsidRPr="003E144D" w:rsidRDefault="00EB2FD9" w:rsidP="0052457A">
            <w:pPr>
              <w:pStyle w:val="Body"/>
              <w:spacing w:line="240" w:lineRule="auto"/>
              <w:contextualSpacing/>
              <w:jc w:val="center"/>
            </w:pPr>
            <w:r w:rsidRPr="003E144D">
              <w:rPr>
                <w:rStyle w:val="None"/>
                <w:sz w:val="22"/>
                <w:szCs w:val="22"/>
              </w:rPr>
              <w:t>Fig. S4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10616EF" w14:textId="79C7C78D" w:rsidR="00EB2FD9" w:rsidRPr="003E144D" w:rsidRDefault="00BD2F6C" w:rsidP="0052457A">
            <w:pPr>
              <w:pStyle w:val="Body"/>
              <w:spacing w:line="240" w:lineRule="auto"/>
              <w:contextualSpacing/>
              <w:jc w:val="left"/>
            </w:pPr>
            <w:r w:rsidRPr="003E144D">
              <w:rPr>
                <w:rStyle w:val="None"/>
                <w:i/>
                <w:iCs/>
                <w:sz w:val="22"/>
                <w:szCs w:val="22"/>
              </w:rPr>
              <w:t>Mat</w:t>
            </w:r>
            <w:r w:rsidR="00EB2FD9" w:rsidRPr="003E144D">
              <w:rPr>
                <w:rStyle w:val="None"/>
                <w:b/>
                <w:i/>
                <w:iCs/>
                <w:sz w:val="22"/>
                <w:szCs w:val="22"/>
              </w:rPr>
              <w:t>a</w:t>
            </w:r>
            <w:r w:rsidR="00EB2FD9" w:rsidRPr="003E144D">
              <w:rPr>
                <w:rStyle w:val="None"/>
                <w:i/>
                <w:iCs/>
                <w:sz w:val="22"/>
                <w:szCs w:val="22"/>
              </w:rPr>
              <w:t xml:space="preserve"> hml::ADE1 hmr::ADE1 ade3::</w:t>
            </w:r>
            <w:r w:rsidR="0078587C" w:rsidRPr="003E144D">
              <w:rPr>
                <w:rStyle w:val="None"/>
                <w:i/>
                <w:iCs/>
                <w:sz w:val="22"/>
                <w:szCs w:val="22"/>
              </w:rPr>
              <w:t>GALHO ade1 leu2-3,112 lys5 trp1</w:t>
            </w:r>
            <w:r w:rsidR="00EB2FD9" w:rsidRPr="003E144D">
              <w:rPr>
                <w:rStyle w:val="None"/>
                <w:i/>
                <w:iCs/>
                <w:sz w:val="22"/>
                <w:szCs w:val="22"/>
              </w:rPr>
              <w:t>::hisG ura3-52 mata-inc Rad52-YFP hta2::HTA2-ECFP</w:t>
            </w:r>
            <w:r w:rsidR="0078587C" w:rsidRPr="003E144D">
              <w:rPr>
                <w:rStyle w:val="None"/>
                <w:i/>
                <w:iCs/>
                <w:sz w:val="22"/>
                <w:szCs w:val="22"/>
              </w:rPr>
              <w:t>-KanMX6 ura3::caURA3-pRPS20-FHA1</w:t>
            </w:r>
            <w:r w:rsidR="00EB2FD9" w:rsidRPr="003E144D">
              <w:rPr>
                <w:rStyle w:val="None"/>
                <w:i/>
                <w:iCs/>
                <w:sz w:val="22"/>
                <w:szCs w:val="22"/>
              </w:rPr>
              <w:t>domain-mCherry</w:t>
            </w:r>
          </w:p>
        </w:tc>
      </w:tr>
      <w:tr w:rsidR="0078587C" w:rsidRPr="003E144D" w14:paraId="72B4A7AB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C028886" w14:textId="2523067F" w:rsidR="0078587C" w:rsidRPr="003E144D" w:rsidRDefault="00CE2427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yKD1183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83C4EBA" w14:textId="4BBCEBC9" w:rsidR="0078587C" w:rsidRPr="003E144D" w:rsidRDefault="00CE2427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4CA50B70" w14:textId="003F6DEE" w:rsidR="0078587C" w:rsidRPr="003E144D" w:rsidRDefault="00BD2F6C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rFonts w:cs="Times New Roman"/>
                <w:i/>
                <w:iCs/>
                <w:sz w:val="22"/>
                <w:szCs w:val="22"/>
              </w:rPr>
            </w:pPr>
            <w:r w:rsidRPr="003E144D">
              <w:rPr>
                <w:rFonts w:cs="Times New Roman"/>
                <w:i/>
                <w:sz w:val="22"/>
                <w:szCs w:val="22"/>
              </w:rPr>
              <w:t>Mat</w:t>
            </w:r>
            <w:r w:rsidRPr="003E144D">
              <w:rPr>
                <w:rFonts w:cs="Times New Roman"/>
                <w:b/>
                <w:i/>
                <w:sz w:val="22"/>
                <w:szCs w:val="22"/>
              </w:rPr>
              <w:t>a</w:t>
            </w:r>
            <w:r w:rsidRPr="003E144D">
              <w:rPr>
                <w:rFonts w:cs="Times New Roman"/>
                <w:i/>
                <w:sz w:val="22"/>
                <w:szCs w:val="22"/>
              </w:rPr>
              <w:t xml:space="preserve"> VI-R::ura3-ISceI(lox) ura3-1::ura3-1(lox-KanMx-lox) rap1::GFP-RAP1(LEU2) hmLΔ::HPH trp1::pGal1-ISceI-TRP</w:t>
            </w:r>
          </w:p>
        </w:tc>
      </w:tr>
      <w:tr w:rsidR="0078587C" w:rsidRPr="003E144D" w14:paraId="6E1F7A3F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EAE7B2C" w14:textId="1C68F7B0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yKD1285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6B8114F" w14:textId="01F2E592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E7D0B19" w14:textId="3C26A603" w:rsidR="0078587C" w:rsidRPr="003E144D" w:rsidRDefault="00BD2F6C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rFonts w:cs="Times New Roman"/>
                <w:i/>
                <w:iCs/>
                <w:sz w:val="22"/>
                <w:szCs w:val="22"/>
              </w:rPr>
            </w:pPr>
            <w:r w:rsidRPr="003E144D">
              <w:rPr>
                <w:rFonts w:cs="Times New Roman"/>
                <w:i/>
                <w:sz w:val="22"/>
                <w:szCs w:val="22"/>
              </w:rPr>
              <w:t>Mat</w:t>
            </w:r>
            <w:r w:rsidRPr="003E144D">
              <w:rPr>
                <w:rFonts w:cs="Times New Roman"/>
                <w:b/>
                <w:i/>
                <w:sz w:val="22"/>
                <w:szCs w:val="22"/>
              </w:rPr>
              <w:t>a</w:t>
            </w:r>
            <w:r w:rsidRPr="003E144D">
              <w:rPr>
                <w:rFonts w:cs="Times New Roman"/>
                <w:i/>
                <w:sz w:val="22"/>
                <w:szCs w:val="22"/>
              </w:rPr>
              <w:t xml:space="preserve"> lys2::ura3-ISceI(lox) rap1::GFP-RAP1(LEU2) hmLΔ::HPH trp1::pGal-ISceI-TRP1</w:t>
            </w:r>
          </w:p>
        </w:tc>
      </w:tr>
      <w:tr w:rsidR="0078587C" w:rsidRPr="003E144D" w14:paraId="5F94E02D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6D7EF82D" w14:textId="31BB9BC1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yKD516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B03CBB0" w14:textId="05530CB7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BA9E3CD" w14:textId="252A9386" w:rsidR="0078587C" w:rsidRPr="003E144D" w:rsidRDefault="00BD2F6C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rFonts w:cs="Times New Roman"/>
                <w:i/>
                <w:iCs/>
                <w:sz w:val="22"/>
                <w:szCs w:val="22"/>
              </w:rPr>
            </w:pPr>
            <w:r w:rsidRPr="003E144D">
              <w:rPr>
                <w:rFonts w:cs="Times New Roman"/>
                <w:i/>
                <w:sz w:val="22"/>
                <w:szCs w:val="22"/>
              </w:rPr>
              <w:t>Mat</w:t>
            </w:r>
            <w:r w:rsidRPr="003E144D">
              <w:rPr>
                <w:rFonts w:cs="Times New Roman"/>
                <w:b/>
                <w:i/>
                <w:sz w:val="22"/>
                <w:szCs w:val="22"/>
              </w:rPr>
              <w:t>a</w:t>
            </w:r>
            <w:r w:rsidRPr="003E144D">
              <w:rPr>
                <w:rFonts w:cs="Times New Roman"/>
                <w:i/>
                <w:sz w:val="22"/>
                <w:szCs w:val="22"/>
              </w:rPr>
              <w:t xml:space="preserve"> lys2::ura3-ISceI(lox) rap1::GFP-RAP1(LEU2) hmLΔ::HPH trp1::pGal-ISceI-TRP1 ura3-1::KanMX</w:t>
            </w:r>
          </w:p>
        </w:tc>
      </w:tr>
      <w:tr w:rsidR="0078587C" w:rsidRPr="003E144D" w14:paraId="1FFE8448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3AD23B82" w14:textId="6D6A403D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yT1159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E41B861" w14:textId="202F45B8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A4B2606" w14:textId="50926A80" w:rsidR="0078587C" w:rsidRPr="003E144D" w:rsidRDefault="00BD2F6C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i/>
                <w:iCs/>
                <w:sz w:val="22"/>
                <w:szCs w:val="22"/>
              </w:rPr>
            </w:pPr>
            <w:r w:rsidRPr="003E144D">
              <w:rPr>
                <w:rStyle w:val="None"/>
                <w:iCs/>
                <w:sz w:val="22"/>
                <w:szCs w:val="22"/>
              </w:rPr>
              <w:t>yKD1183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cdc5-ad</w:t>
            </w:r>
          </w:p>
        </w:tc>
      </w:tr>
      <w:tr w:rsidR="0078587C" w:rsidRPr="003E144D" w14:paraId="1F467728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7BCFCE4" w14:textId="22DD90CB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yT1</w:t>
            </w:r>
            <w:r w:rsidR="002B3384" w:rsidRPr="003E144D">
              <w:rPr>
                <w:rStyle w:val="None"/>
                <w:sz w:val="22"/>
                <w:szCs w:val="22"/>
              </w:rPr>
              <w:t>162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83E7A09" w14:textId="29CA8A45" w:rsidR="0078587C" w:rsidRPr="003E144D" w:rsidRDefault="00BD2F6C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FDCA8DA" w14:textId="70E55C5B" w:rsidR="0078587C" w:rsidRPr="003E144D" w:rsidRDefault="00BD2F6C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i/>
                <w:iCs/>
                <w:sz w:val="22"/>
                <w:szCs w:val="22"/>
              </w:rPr>
            </w:pPr>
            <w:r w:rsidRPr="003E144D">
              <w:rPr>
                <w:rStyle w:val="None"/>
                <w:iCs/>
                <w:sz w:val="22"/>
                <w:szCs w:val="22"/>
              </w:rPr>
              <w:t>yKD1</w:t>
            </w:r>
            <w:r w:rsidR="002B3384" w:rsidRPr="003E144D">
              <w:rPr>
                <w:rStyle w:val="None"/>
                <w:iCs/>
                <w:sz w:val="22"/>
                <w:szCs w:val="22"/>
              </w:rPr>
              <w:t>285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</w:t>
            </w:r>
            <w:r w:rsidR="002B3384" w:rsidRPr="003E144D">
              <w:rPr>
                <w:rStyle w:val="None"/>
                <w:i/>
                <w:iCs/>
                <w:sz w:val="22"/>
                <w:szCs w:val="22"/>
              </w:rPr>
              <w:t>cdc5-ad</w:t>
            </w:r>
          </w:p>
        </w:tc>
      </w:tr>
      <w:tr w:rsidR="0078587C" w:rsidRPr="003E144D" w14:paraId="0E81FFD7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9D94A2B" w14:textId="0495937D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yT1161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FFF3B8D" w14:textId="7947CF10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D9C414E" w14:textId="52DFA2E8" w:rsidR="0078587C" w:rsidRPr="003E144D" w:rsidRDefault="002B3384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i/>
                <w:iCs/>
                <w:sz w:val="22"/>
                <w:szCs w:val="22"/>
              </w:rPr>
            </w:pPr>
            <w:r w:rsidRPr="003E144D">
              <w:rPr>
                <w:rStyle w:val="None"/>
                <w:iCs/>
                <w:sz w:val="22"/>
                <w:szCs w:val="22"/>
              </w:rPr>
              <w:t>yKD516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cdc5-ad</w:t>
            </w:r>
          </w:p>
        </w:tc>
      </w:tr>
      <w:tr w:rsidR="0078587C" w:rsidRPr="003E144D" w14:paraId="6D9E5A31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29FB8B6" w14:textId="68796F20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yT1303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47E0FEE" w14:textId="15A91E75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3361A5E" w14:textId="14021D56" w:rsidR="0078587C" w:rsidRPr="003E144D" w:rsidRDefault="002B3384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i/>
                <w:iCs/>
                <w:sz w:val="22"/>
                <w:szCs w:val="22"/>
              </w:rPr>
            </w:pPr>
            <w:r w:rsidRPr="003E144D">
              <w:rPr>
                <w:rStyle w:val="None"/>
                <w:iCs/>
                <w:sz w:val="22"/>
                <w:szCs w:val="22"/>
              </w:rPr>
              <w:t>yKD1183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tid1::LEU2</w:t>
            </w:r>
          </w:p>
        </w:tc>
      </w:tr>
      <w:tr w:rsidR="0078587C" w:rsidRPr="003E144D" w14:paraId="314A1AFE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9674E86" w14:textId="302C33E0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yT1304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B3C5468" w14:textId="2ACEE4BB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247ED8A6" w14:textId="5E2990EE" w:rsidR="0078587C" w:rsidRPr="003E144D" w:rsidRDefault="002B3384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i/>
                <w:iCs/>
                <w:sz w:val="22"/>
                <w:szCs w:val="22"/>
              </w:rPr>
            </w:pPr>
            <w:r w:rsidRPr="003E144D">
              <w:rPr>
                <w:rStyle w:val="None"/>
                <w:iCs/>
                <w:sz w:val="22"/>
                <w:szCs w:val="22"/>
              </w:rPr>
              <w:t>yKD1285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tid1::LEU2</w:t>
            </w:r>
          </w:p>
        </w:tc>
      </w:tr>
      <w:tr w:rsidR="0078587C" w:rsidRPr="003E144D" w14:paraId="24982A74" w14:textId="77777777" w:rsidTr="0052457A"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071043E4" w14:textId="7BA9E0BC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yT1305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16094378" w14:textId="3F1F8A2D" w:rsidR="0078587C" w:rsidRPr="003E144D" w:rsidRDefault="002B3384" w:rsidP="0052457A">
            <w:pPr>
              <w:pStyle w:val="Body"/>
              <w:spacing w:line="240" w:lineRule="auto"/>
              <w:contextualSpacing/>
              <w:jc w:val="center"/>
              <w:rPr>
                <w:rStyle w:val="None"/>
                <w:sz w:val="22"/>
                <w:szCs w:val="22"/>
              </w:rPr>
            </w:pPr>
            <w:r w:rsidRPr="003E144D">
              <w:rPr>
                <w:rStyle w:val="None"/>
                <w:sz w:val="22"/>
                <w:szCs w:val="22"/>
              </w:rPr>
              <w:t>Fig. S3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28" w:type="dxa"/>
              <w:right w:w="28" w:type="dxa"/>
            </w:tcMar>
            <w:vAlign w:val="center"/>
          </w:tcPr>
          <w:p w14:paraId="7C6E0A90" w14:textId="3804C02F" w:rsidR="0078587C" w:rsidRPr="003E144D" w:rsidRDefault="002B3384" w:rsidP="0052457A">
            <w:pPr>
              <w:pStyle w:val="Body"/>
              <w:spacing w:line="240" w:lineRule="auto"/>
              <w:contextualSpacing/>
              <w:jc w:val="left"/>
              <w:rPr>
                <w:rStyle w:val="None"/>
                <w:i/>
                <w:iCs/>
                <w:sz w:val="22"/>
                <w:szCs w:val="22"/>
              </w:rPr>
            </w:pPr>
            <w:r w:rsidRPr="003E144D">
              <w:rPr>
                <w:rStyle w:val="None"/>
                <w:iCs/>
                <w:sz w:val="22"/>
                <w:szCs w:val="22"/>
              </w:rPr>
              <w:t>yKD516</w:t>
            </w:r>
            <w:r w:rsidRPr="003E144D">
              <w:rPr>
                <w:rStyle w:val="None"/>
                <w:i/>
                <w:iCs/>
                <w:sz w:val="22"/>
                <w:szCs w:val="22"/>
              </w:rPr>
              <w:t xml:space="preserve"> tid1::LEU2</w:t>
            </w:r>
          </w:p>
        </w:tc>
      </w:tr>
    </w:tbl>
    <w:p w14:paraId="61566B65" w14:textId="77777777" w:rsidR="00EB2FD9" w:rsidRPr="003E144D" w:rsidRDefault="00EB2FD9" w:rsidP="00EB2FD9">
      <w:pPr>
        <w:pStyle w:val="Titre3"/>
        <w:widowControl w:val="0"/>
        <w:spacing w:line="240" w:lineRule="auto"/>
        <w:ind w:left="1" w:hanging="1"/>
      </w:pPr>
    </w:p>
    <w:p w14:paraId="4B62E173" w14:textId="77777777" w:rsidR="00EB2FD9" w:rsidRPr="003E144D" w:rsidRDefault="00EB2FD9" w:rsidP="00EB2FD9">
      <w:pPr>
        <w:pStyle w:val="Body"/>
        <w:spacing w:line="240" w:lineRule="auto"/>
        <w:jc w:val="left"/>
      </w:pPr>
      <w:r w:rsidRPr="003E144D">
        <w:rPr>
          <w:rFonts w:ascii="Arial Unicode MS" w:hAnsi="Arial Unicode MS"/>
        </w:rPr>
        <w:br w:type="page"/>
      </w:r>
    </w:p>
    <w:p w14:paraId="2B6FD7DD" w14:textId="77777777" w:rsidR="00EB2FD9" w:rsidRPr="003E144D" w:rsidRDefault="00EB2FD9" w:rsidP="00EB2FD9">
      <w:pPr>
        <w:pStyle w:val="Titre2"/>
      </w:pPr>
      <w:r w:rsidRPr="003E144D">
        <w:t>Multimedia Files</w:t>
      </w:r>
    </w:p>
    <w:p w14:paraId="7CB90004" w14:textId="77777777" w:rsidR="00EB2FD9" w:rsidRPr="003E144D" w:rsidRDefault="00EB2FD9" w:rsidP="00EB2FD9">
      <w:pPr>
        <w:pStyle w:val="Body"/>
      </w:pPr>
    </w:p>
    <w:p w14:paraId="60428546" w14:textId="77777777" w:rsidR="00EB2FD9" w:rsidRPr="003E144D" w:rsidRDefault="00EB2FD9" w:rsidP="00EB2FD9">
      <w:pPr>
        <w:pStyle w:val="Titre3"/>
      </w:pPr>
      <w:r w:rsidRPr="003E144D">
        <w:t>Supplemental Movie 1</w:t>
      </w:r>
    </w:p>
    <w:p w14:paraId="72FFB6F4" w14:textId="77777777" w:rsidR="00EB2FD9" w:rsidRPr="003E144D" w:rsidRDefault="00EB2FD9" w:rsidP="00EB2FD9">
      <w:pPr>
        <w:pStyle w:val="Body"/>
      </w:pPr>
      <w:r w:rsidRPr="003E144D">
        <w:t>Time-lapse phase contrast images of a representative lineage of the TetO2-</w:t>
      </w:r>
      <w:r w:rsidRPr="003E144D">
        <w:rPr>
          <w:rStyle w:val="None"/>
          <w:i/>
          <w:iCs/>
        </w:rPr>
        <w:t>TLC1</w:t>
      </w:r>
      <w:r w:rsidRPr="003E144D">
        <w:t xml:space="preserve"> strain, from dox addition to senescence and cell death. Timer starts at dox addition.</w:t>
      </w:r>
    </w:p>
    <w:p w14:paraId="571A9764" w14:textId="77777777" w:rsidR="00EB2FD9" w:rsidRPr="003E144D" w:rsidRDefault="00EB2FD9" w:rsidP="00EB2FD9">
      <w:pPr>
        <w:pStyle w:val="Body"/>
      </w:pPr>
    </w:p>
    <w:p w14:paraId="322EAEC5" w14:textId="77777777" w:rsidR="00EB2FD9" w:rsidRPr="003E144D" w:rsidRDefault="00EB2FD9" w:rsidP="00EB2FD9">
      <w:pPr>
        <w:pStyle w:val="Titre3"/>
      </w:pPr>
      <w:r w:rsidRPr="003E144D">
        <w:t>Supplemental Movie 2</w:t>
      </w:r>
    </w:p>
    <w:p w14:paraId="43F3946E" w14:textId="77777777" w:rsidR="00EB2FD9" w:rsidRPr="003E144D" w:rsidRDefault="00EB2FD9" w:rsidP="00EB2FD9">
      <w:pPr>
        <w:pStyle w:val="Body"/>
      </w:pPr>
      <w:r w:rsidRPr="003E144D">
        <w:t xml:space="preserve">Time-lapse phase contrast images of </w:t>
      </w:r>
      <w:r w:rsidRPr="003E144D">
        <w:rPr>
          <w:rStyle w:val="None"/>
          <w:i/>
          <w:iCs/>
        </w:rPr>
        <w:t>cdc13-1 CDC5</w:t>
      </w:r>
      <w:r w:rsidRPr="003E144D">
        <w:t xml:space="preserve"> and </w:t>
      </w:r>
      <w:r w:rsidRPr="003E144D">
        <w:rPr>
          <w:rStyle w:val="None"/>
          <w:i/>
          <w:iCs/>
        </w:rPr>
        <w:t>cdc13-1 cdc5-ad</w:t>
      </w:r>
      <w:r w:rsidRPr="003E144D">
        <w:t xml:space="preserve"> cells incubated at restrictive temperature (32°C), undergoing adaptation after several hours (</w:t>
      </w:r>
      <w:r w:rsidRPr="003E144D">
        <w:rPr>
          <w:rStyle w:val="None"/>
          <w:i/>
          <w:iCs/>
        </w:rPr>
        <w:t>cdc13-1 CDC5 strain</w:t>
      </w:r>
      <w:r w:rsidRPr="003E144D">
        <w:t>) or permanently arrested (</w:t>
      </w:r>
      <w:r w:rsidRPr="003E144D">
        <w:rPr>
          <w:rStyle w:val="None"/>
          <w:i/>
          <w:iCs/>
        </w:rPr>
        <w:t>cdc13-1 cdc5-ad</w:t>
      </w:r>
      <w:r w:rsidRPr="003E144D">
        <w:t>).</w:t>
      </w:r>
    </w:p>
    <w:p w14:paraId="72922A22" w14:textId="77777777" w:rsidR="00EB2FD9" w:rsidRPr="003E144D" w:rsidRDefault="00EB2FD9" w:rsidP="00EB2FD9">
      <w:pPr>
        <w:pStyle w:val="Body"/>
      </w:pPr>
    </w:p>
    <w:p w14:paraId="6C6742F3" w14:textId="77777777" w:rsidR="00EB2FD9" w:rsidRPr="003E144D" w:rsidRDefault="00EB2FD9" w:rsidP="00EB2FD9">
      <w:pPr>
        <w:pStyle w:val="Titre3"/>
      </w:pPr>
      <w:r w:rsidRPr="003E144D">
        <w:t>Supplemental Movie 3</w:t>
      </w:r>
    </w:p>
    <w:p w14:paraId="508053FF" w14:textId="77777777" w:rsidR="00EB2FD9" w:rsidRPr="003E144D" w:rsidRDefault="00EB2FD9" w:rsidP="00EB2FD9">
      <w:pPr>
        <w:pStyle w:val="Body"/>
      </w:pPr>
      <w:r w:rsidRPr="003E144D">
        <w:t>Time-lapse phase contrast images of a representative lineage of the TetO2-</w:t>
      </w:r>
      <w:r w:rsidRPr="003E144D">
        <w:rPr>
          <w:rStyle w:val="None"/>
          <w:i/>
          <w:iCs/>
        </w:rPr>
        <w:t>TLC1</w:t>
      </w:r>
      <w:r w:rsidRPr="003E144D">
        <w:t xml:space="preserve"> </w:t>
      </w:r>
      <w:r w:rsidRPr="003E144D">
        <w:rPr>
          <w:rStyle w:val="None"/>
          <w:i/>
          <w:iCs/>
        </w:rPr>
        <w:t>cdc5-ad</w:t>
      </w:r>
      <w:r w:rsidRPr="003E144D">
        <w:t xml:space="preserve"> strain, from dox addition to senescence and cell death. Timer starts at dox addition.</w:t>
      </w:r>
    </w:p>
    <w:p w14:paraId="662330E1" w14:textId="77777777" w:rsidR="00EB2FD9" w:rsidRPr="003E144D" w:rsidRDefault="00EB2FD9" w:rsidP="00EB2FD9">
      <w:pPr>
        <w:pStyle w:val="Body"/>
      </w:pPr>
    </w:p>
    <w:p w14:paraId="6F17205F" w14:textId="77777777" w:rsidR="00EB2FD9" w:rsidRPr="003E144D" w:rsidRDefault="00EB2FD9" w:rsidP="00EB2FD9">
      <w:pPr>
        <w:pStyle w:val="Titre3"/>
      </w:pPr>
      <w:r w:rsidRPr="003E144D">
        <w:t>Supplemental Movie 4</w:t>
      </w:r>
    </w:p>
    <w:p w14:paraId="6541C748" w14:textId="77777777" w:rsidR="00EB2FD9" w:rsidRPr="003E144D" w:rsidRDefault="00EB2FD9" w:rsidP="00EB2FD9">
      <w:pPr>
        <w:pStyle w:val="Body"/>
      </w:pPr>
      <w:r w:rsidRPr="003E144D">
        <w:t>Time-lapse phase contrast images of a representative lineage of the TetO2-</w:t>
      </w:r>
      <w:r w:rsidRPr="003E144D">
        <w:rPr>
          <w:rStyle w:val="None"/>
          <w:i/>
          <w:iCs/>
        </w:rPr>
        <w:t>TLC1</w:t>
      </w:r>
      <w:r w:rsidRPr="003E144D">
        <w:t xml:space="preserve"> </w:t>
      </w:r>
      <w:r w:rsidRPr="003E144D">
        <w:rPr>
          <w:rStyle w:val="None"/>
          <w:i/>
          <w:iCs/>
        </w:rPr>
        <w:t>tid1∆</w:t>
      </w:r>
      <w:r w:rsidRPr="003E144D">
        <w:t xml:space="preserve"> strain, from dox addition to senescence and cell death. Timer starts at dox addition.</w:t>
      </w:r>
    </w:p>
    <w:p w14:paraId="27870F37" w14:textId="77777777" w:rsidR="00EB2FD9" w:rsidRPr="003E144D" w:rsidRDefault="00EB2FD9" w:rsidP="00EB2FD9">
      <w:pPr>
        <w:pStyle w:val="Body"/>
      </w:pPr>
    </w:p>
    <w:p w14:paraId="035F86B4" w14:textId="77777777" w:rsidR="00EB2FD9" w:rsidRPr="003E144D" w:rsidRDefault="00EB2FD9" w:rsidP="00EB2FD9">
      <w:pPr>
        <w:pStyle w:val="Titre3"/>
      </w:pPr>
      <w:r w:rsidRPr="003E144D">
        <w:t>Supplemental Movie 5</w:t>
      </w:r>
    </w:p>
    <w:p w14:paraId="02BF5314" w14:textId="77777777" w:rsidR="00EB2FD9" w:rsidRPr="003E144D" w:rsidRDefault="00EB2FD9" w:rsidP="00EB2FD9">
      <w:pPr>
        <w:pStyle w:val="Body"/>
      </w:pPr>
      <w:r w:rsidRPr="003E144D">
        <w:t>Time-lapse overlay of phase contrast and fluorescence (mCherry and CFP) images of a representative lineage of the TetO2-</w:t>
      </w:r>
      <w:r w:rsidRPr="003E144D">
        <w:rPr>
          <w:rStyle w:val="None"/>
          <w:i/>
          <w:iCs/>
        </w:rPr>
        <w:t>TLC1</w:t>
      </w:r>
      <w:r w:rsidRPr="003E144D">
        <w:t xml:space="preserve"> strain bearing the FHA1-mCherry Hta2-yECFP reporter system, from dox addition to senescence and cell death. Timer starts at dox addition.</w:t>
      </w:r>
    </w:p>
    <w:p w14:paraId="192FC68E" w14:textId="77777777" w:rsidR="00EB2FD9" w:rsidRPr="003E144D" w:rsidRDefault="00EB2FD9" w:rsidP="00EB2FD9">
      <w:pPr>
        <w:pStyle w:val="Body"/>
      </w:pPr>
    </w:p>
    <w:p w14:paraId="17C8239F" w14:textId="02AA79F3" w:rsidR="00EC345C" w:rsidRPr="003E144D" w:rsidRDefault="00EC345C" w:rsidP="00EC345C">
      <w:pPr>
        <w:pStyle w:val="Titre3"/>
      </w:pPr>
      <w:r w:rsidRPr="003E144D">
        <w:t>Supplemental References</w:t>
      </w:r>
    </w:p>
    <w:p w14:paraId="66660A3E" w14:textId="77777777" w:rsidR="00EC345C" w:rsidRPr="003E144D" w:rsidRDefault="00EB2FD9" w:rsidP="00EC345C">
      <w:pPr>
        <w:pStyle w:val="Body"/>
        <w:spacing w:line="240" w:lineRule="auto"/>
        <w:ind w:left="720" w:hanging="720"/>
        <w:rPr>
          <w:rFonts w:cs="Times New Roman"/>
          <w:noProof/>
        </w:rPr>
      </w:pPr>
      <w:r w:rsidRPr="003E144D">
        <w:fldChar w:fldCharType="begin"/>
      </w:r>
      <w:r w:rsidRPr="003E144D">
        <w:instrText xml:space="preserve"> ADDIN EN.REFLIST </w:instrText>
      </w:r>
      <w:r w:rsidRPr="003E144D">
        <w:fldChar w:fldCharType="separate"/>
      </w:r>
      <w:bookmarkStart w:id="1" w:name="_ENREF_1"/>
      <w:r w:rsidR="00EC345C" w:rsidRPr="003E144D">
        <w:rPr>
          <w:rFonts w:cs="Times New Roman"/>
          <w:noProof/>
        </w:rPr>
        <w:t xml:space="preserve">Sanchez Y, Desany BA, Jones WJ, Liu Q, Wang B, Elledge SJ. 1996. Regulation of RAD53 by the ATM-like kinases MEC1 and TEL1 in yeast cell cycle checkpoint pathways. </w:t>
      </w:r>
      <w:r w:rsidR="00EC345C" w:rsidRPr="003E144D">
        <w:rPr>
          <w:rFonts w:cs="Times New Roman"/>
          <w:i/>
          <w:noProof/>
        </w:rPr>
        <w:t>Science</w:t>
      </w:r>
      <w:r w:rsidR="00EC345C" w:rsidRPr="003E144D">
        <w:rPr>
          <w:rFonts w:cs="Times New Roman"/>
          <w:noProof/>
        </w:rPr>
        <w:t xml:space="preserve"> </w:t>
      </w:r>
      <w:r w:rsidR="00EC345C" w:rsidRPr="003E144D">
        <w:rPr>
          <w:rFonts w:cs="Times New Roman"/>
          <w:b/>
          <w:noProof/>
        </w:rPr>
        <w:t>271</w:t>
      </w:r>
      <w:r w:rsidR="00EC345C" w:rsidRPr="003E144D">
        <w:rPr>
          <w:rFonts w:cs="Times New Roman"/>
          <w:noProof/>
        </w:rPr>
        <w:t>: 357-360.</w:t>
      </w:r>
      <w:bookmarkEnd w:id="1"/>
    </w:p>
    <w:p w14:paraId="6A78158D" w14:textId="77777777" w:rsidR="00EC345C" w:rsidRPr="003E144D" w:rsidRDefault="00EC345C" w:rsidP="00EC345C">
      <w:pPr>
        <w:pStyle w:val="Body"/>
        <w:spacing w:line="240" w:lineRule="auto"/>
        <w:ind w:left="720" w:hanging="720"/>
        <w:rPr>
          <w:rFonts w:cs="Times New Roman"/>
          <w:noProof/>
        </w:rPr>
      </w:pPr>
      <w:bookmarkStart w:id="2" w:name="_ENREF_2"/>
      <w:r w:rsidRPr="003E144D">
        <w:rPr>
          <w:rFonts w:cs="Times New Roman"/>
          <w:noProof/>
        </w:rPr>
        <w:t xml:space="preserve">Sun Z, Fay DS, Marini F, Foiani M, Stern DF. 1996. Spk1/Rad53 is regulated by Mec1-dependent protein phosphorylation in DNA replication and damage checkpoint pathways. </w:t>
      </w:r>
      <w:r w:rsidRPr="003E144D">
        <w:rPr>
          <w:rFonts w:cs="Times New Roman"/>
          <w:i/>
          <w:noProof/>
        </w:rPr>
        <w:t>Genes Dev</w:t>
      </w:r>
      <w:r w:rsidRPr="003E144D">
        <w:rPr>
          <w:rFonts w:cs="Times New Roman"/>
          <w:noProof/>
        </w:rPr>
        <w:t xml:space="preserve"> </w:t>
      </w:r>
      <w:r w:rsidRPr="003E144D">
        <w:rPr>
          <w:rFonts w:cs="Times New Roman"/>
          <w:b/>
          <w:noProof/>
        </w:rPr>
        <w:t>10</w:t>
      </w:r>
      <w:r w:rsidRPr="003E144D">
        <w:rPr>
          <w:rFonts w:cs="Times New Roman"/>
          <w:noProof/>
        </w:rPr>
        <w:t>: 395-406.</w:t>
      </w:r>
      <w:bookmarkEnd w:id="2"/>
    </w:p>
    <w:p w14:paraId="5DC52792" w14:textId="70398A35" w:rsidR="00EC345C" w:rsidRPr="003E144D" w:rsidRDefault="00EC345C" w:rsidP="00EC345C">
      <w:pPr>
        <w:pStyle w:val="Body"/>
        <w:spacing w:line="240" w:lineRule="auto"/>
        <w:rPr>
          <w:noProof/>
        </w:rPr>
      </w:pPr>
    </w:p>
    <w:p w14:paraId="2B4B64CC" w14:textId="61150BEF" w:rsidR="006153FC" w:rsidRDefault="00EB2FD9" w:rsidP="00EC345C">
      <w:pPr>
        <w:pStyle w:val="Body"/>
      </w:pPr>
      <w:r w:rsidRPr="003E144D">
        <w:fldChar w:fldCharType="end"/>
      </w:r>
    </w:p>
    <w:sectPr w:rsidR="006153FC">
      <w:footerReference w:type="default" r:id="rId14"/>
      <w:pgSz w:w="11900" w:h="16840"/>
      <w:pgMar w:top="1417" w:right="1417" w:bottom="1417" w:left="1417" w:header="708" w:footer="708" w:gutter="0"/>
      <w:cols w:space="72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57025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4684F" w14:textId="77777777" w:rsidR="00C35422" w:rsidRDefault="00C35422">
      <w:r>
        <w:separator/>
      </w:r>
    </w:p>
  </w:endnote>
  <w:endnote w:type="continuationSeparator" w:id="0">
    <w:p w14:paraId="64B96497" w14:textId="77777777" w:rsidR="00C35422" w:rsidRDefault="00C35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B55CE" w14:textId="77777777" w:rsidR="000B7459" w:rsidRDefault="000B7459">
    <w:pPr>
      <w:pStyle w:val="Pieddepage"/>
      <w:tabs>
        <w:tab w:val="clear" w:pos="9072"/>
        <w:tab w:val="right" w:pos="9046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7A18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9867D" w14:textId="77777777" w:rsidR="00C35422" w:rsidRDefault="00C35422">
      <w:r>
        <w:separator/>
      </w:r>
    </w:p>
  </w:footnote>
  <w:footnote w:type="continuationSeparator" w:id="0">
    <w:p w14:paraId="1D4484F4" w14:textId="77777777" w:rsidR="00C35422" w:rsidRDefault="00C35422">
      <w:r>
        <w:continuationSeparator/>
      </w:r>
    </w:p>
  </w:footnote>
</w:footnote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tilisateur de Microsoft Office">
    <w15:presenceInfo w15:providerId="None" w15:userId="Utilisateur de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Genes Developmen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0r25dewy0fezle2e5d5wa0jf9d0wpew222z&quot;&gt;Bib2&lt;record-ids&gt;&lt;item&gt;5757&lt;/item&gt;&lt;item&gt;6396&lt;/item&gt;&lt;/record-ids&gt;&lt;/item&gt;&lt;/Libraries&gt;"/>
  </w:docVars>
  <w:rsids>
    <w:rsidRoot w:val="00EB2FD9"/>
    <w:rsid w:val="0002012A"/>
    <w:rsid w:val="0006771F"/>
    <w:rsid w:val="000747DC"/>
    <w:rsid w:val="000B7459"/>
    <w:rsid w:val="000E09CC"/>
    <w:rsid w:val="00126057"/>
    <w:rsid w:val="00134632"/>
    <w:rsid w:val="00145605"/>
    <w:rsid w:val="00151DFB"/>
    <w:rsid w:val="0017341B"/>
    <w:rsid w:val="001F0C7B"/>
    <w:rsid w:val="0022335C"/>
    <w:rsid w:val="002B3384"/>
    <w:rsid w:val="003475CE"/>
    <w:rsid w:val="003E144D"/>
    <w:rsid w:val="00433B5B"/>
    <w:rsid w:val="0052457A"/>
    <w:rsid w:val="005A0E49"/>
    <w:rsid w:val="006153FC"/>
    <w:rsid w:val="006422CB"/>
    <w:rsid w:val="00713759"/>
    <w:rsid w:val="0078587C"/>
    <w:rsid w:val="007A0E24"/>
    <w:rsid w:val="007A188B"/>
    <w:rsid w:val="007B4707"/>
    <w:rsid w:val="008764A6"/>
    <w:rsid w:val="00A210FB"/>
    <w:rsid w:val="00AF0211"/>
    <w:rsid w:val="00B26416"/>
    <w:rsid w:val="00B26883"/>
    <w:rsid w:val="00B577A9"/>
    <w:rsid w:val="00BD2F6C"/>
    <w:rsid w:val="00C35422"/>
    <w:rsid w:val="00C35DA3"/>
    <w:rsid w:val="00C52ECE"/>
    <w:rsid w:val="00C649A0"/>
    <w:rsid w:val="00CE2427"/>
    <w:rsid w:val="00D36DCE"/>
    <w:rsid w:val="00D624AD"/>
    <w:rsid w:val="00D94C22"/>
    <w:rsid w:val="00DE7370"/>
    <w:rsid w:val="00E24E88"/>
    <w:rsid w:val="00E80503"/>
    <w:rsid w:val="00EB2FD9"/>
    <w:rsid w:val="00EC345C"/>
    <w:rsid w:val="00EC7715"/>
    <w:rsid w:val="00EE2BBC"/>
    <w:rsid w:val="00EE4535"/>
    <w:rsid w:val="00F44587"/>
    <w:rsid w:val="00F637CA"/>
    <w:rsid w:val="00FC28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A21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B2F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 w:eastAsia="en-US"/>
    </w:rPr>
  </w:style>
  <w:style w:type="paragraph" w:styleId="Titre1">
    <w:name w:val="heading 1"/>
    <w:next w:val="Body"/>
    <w:link w:val="Titre1Car"/>
    <w:rsid w:val="00EB2FD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line="360" w:lineRule="auto"/>
      <w:jc w:val="center"/>
      <w:outlineLvl w:val="0"/>
    </w:pPr>
    <w:rPr>
      <w:rFonts w:ascii="Calibri" w:eastAsia="Calibri" w:hAnsi="Calibri" w:cs="Calibri"/>
      <w:b/>
      <w:bCs/>
      <w:color w:val="000000"/>
      <w:sz w:val="32"/>
      <w:szCs w:val="32"/>
      <w:u w:color="000000"/>
      <w:bdr w:val="nil"/>
      <w:lang w:val="en-US"/>
    </w:rPr>
  </w:style>
  <w:style w:type="paragraph" w:styleId="Titre2">
    <w:name w:val="heading 2"/>
    <w:next w:val="Body"/>
    <w:link w:val="Titre2Car"/>
    <w:rsid w:val="00EB2FD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line="360" w:lineRule="auto"/>
      <w:jc w:val="both"/>
      <w:outlineLvl w:val="1"/>
    </w:pPr>
    <w:rPr>
      <w:rFonts w:ascii="Arial" w:eastAsia="Arial Unicode MS" w:hAnsi="Arial" w:cs="Arial Unicode MS"/>
      <w:b/>
      <w:bCs/>
      <w:color w:val="000000"/>
      <w:sz w:val="28"/>
      <w:szCs w:val="28"/>
      <w:u w:color="000000"/>
      <w:bdr w:val="nil"/>
      <w:lang w:val="en-US"/>
    </w:rPr>
  </w:style>
  <w:style w:type="paragraph" w:styleId="Titre3">
    <w:name w:val="heading 3"/>
    <w:next w:val="Body"/>
    <w:link w:val="Titre3Car"/>
    <w:rsid w:val="00EB2FD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line="360" w:lineRule="auto"/>
      <w:jc w:val="both"/>
      <w:outlineLvl w:val="2"/>
    </w:pPr>
    <w:rPr>
      <w:rFonts w:ascii="Arial" w:eastAsia="Arial Unicode MS" w:hAnsi="Arial" w:cs="Arial Unicode MS"/>
      <w:b/>
      <w:bCs/>
      <w:color w:val="000000"/>
      <w:sz w:val="22"/>
      <w:szCs w:val="22"/>
      <w:u w:color="000000"/>
      <w:bdr w:val="nil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4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271" w:lineRule="auto"/>
      <w:outlineLvl w:val="3"/>
    </w:pPr>
    <w:rPr>
      <w:rFonts w:asciiTheme="minorHAnsi" w:eastAsiaTheme="minorEastAsia" w:hAnsiTheme="minorHAnsi" w:cstheme="minorBidi"/>
      <w:b/>
      <w:bCs/>
      <w:color w:val="709FDB" w:themeColor="text2" w:themeTint="80"/>
      <w:spacing w:val="5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E24E88"/>
    <w:rPr>
      <w:b/>
      <w:bCs/>
      <w:color w:val="709FDB" w:themeColor="text2" w:themeTint="80"/>
      <w:spacing w:val="5"/>
    </w:rPr>
  </w:style>
  <w:style w:type="character" w:customStyle="1" w:styleId="Titre1Car">
    <w:name w:val="Titre 1 Car"/>
    <w:basedOn w:val="Policepardfaut"/>
    <w:link w:val="Titre1"/>
    <w:rsid w:val="00EB2FD9"/>
    <w:rPr>
      <w:rFonts w:ascii="Calibri" w:eastAsia="Calibri" w:hAnsi="Calibri" w:cs="Calibri"/>
      <w:b/>
      <w:bCs/>
      <w:color w:val="000000"/>
      <w:sz w:val="32"/>
      <w:szCs w:val="32"/>
      <w:u w:color="000000"/>
      <w:bdr w:val="nil"/>
      <w:lang w:val="en-US"/>
    </w:rPr>
  </w:style>
  <w:style w:type="character" w:customStyle="1" w:styleId="Titre2Car">
    <w:name w:val="Titre 2 Car"/>
    <w:basedOn w:val="Policepardfaut"/>
    <w:link w:val="Titre2"/>
    <w:rsid w:val="00EB2FD9"/>
    <w:rPr>
      <w:rFonts w:ascii="Arial" w:eastAsia="Arial Unicode MS" w:hAnsi="Arial" w:cs="Arial Unicode MS"/>
      <w:b/>
      <w:bCs/>
      <w:color w:val="000000"/>
      <w:sz w:val="28"/>
      <w:szCs w:val="28"/>
      <w:u w:color="000000"/>
      <w:bdr w:val="nil"/>
      <w:lang w:val="en-US"/>
    </w:rPr>
  </w:style>
  <w:style w:type="character" w:customStyle="1" w:styleId="Titre3Car">
    <w:name w:val="Titre 3 Car"/>
    <w:basedOn w:val="Policepardfaut"/>
    <w:link w:val="Titre3"/>
    <w:rsid w:val="00EB2FD9"/>
    <w:rPr>
      <w:rFonts w:ascii="Arial" w:eastAsia="Arial Unicode MS" w:hAnsi="Arial" w:cs="Arial Unicode MS"/>
      <w:b/>
      <w:bCs/>
      <w:color w:val="000000"/>
      <w:sz w:val="22"/>
      <w:szCs w:val="22"/>
      <w:u w:color="000000"/>
      <w:bdr w:val="nil"/>
      <w:lang w:val="en-US"/>
    </w:rPr>
  </w:style>
  <w:style w:type="table" w:customStyle="1" w:styleId="TableNormal">
    <w:name w:val="Table Normal"/>
    <w:rsid w:val="00EB2F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link w:val="PieddepageCar"/>
    <w:rsid w:val="00EB2FD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line="360" w:lineRule="auto"/>
      <w:jc w:val="both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PieddepageCar">
    <w:name w:val="Pied de page Car"/>
    <w:basedOn w:val="Policepardfaut"/>
    <w:link w:val="Pieddepage"/>
    <w:rsid w:val="00EB2FD9"/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paragraph" w:customStyle="1" w:styleId="Body">
    <w:name w:val="Body"/>
    <w:rsid w:val="00EB2FD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None">
    <w:name w:val="None"/>
    <w:rsid w:val="00EB2FD9"/>
  </w:style>
  <w:style w:type="paragraph" w:styleId="Textedebulles">
    <w:name w:val="Balloon Text"/>
    <w:basedOn w:val="Normal"/>
    <w:link w:val="TextedebullesCar"/>
    <w:uiPriority w:val="99"/>
    <w:semiHidden/>
    <w:unhideWhenUsed/>
    <w:rsid w:val="00EB2F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FD9"/>
    <w:rPr>
      <w:rFonts w:ascii="Lucida Grande" w:eastAsia="Arial Unicode MS" w:hAnsi="Lucida Grande" w:cs="Lucida Grande"/>
      <w:sz w:val="18"/>
      <w:szCs w:val="18"/>
      <w:bdr w:val="nil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7B470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B4707"/>
  </w:style>
  <w:style w:type="character" w:customStyle="1" w:styleId="CommentaireCar">
    <w:name w:val="Commentaire Car"/>
    <w:basedOn w:val="Policepardfaut"/>
    <w:link w:val="Commentaire"/>
    <w:uiPriority w:val="99"/>
    <w:semiHidden/>
    <w:rsid w:val="007B4707"/>
    <w:rPr>
      <w:rFonts w:ascii="Times New Roman" w:eastAsia="Arial Unicode MS" w:hAnsi="Times New Roman" w:cs="Times New Roman"/>
      <w:bdr w:val="nil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470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4707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EC34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B2F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 w:eastAsia="en-US"/>
    </w:rPr>
  </w:style>
  <w:style w:type="paragraph" w:styleId="Titre1">
    <w:name w:val="heading 1"/>
    <w:next w:val="Body"/>
    <w:link w:val="Titre1Car"/>
    <w:rsid w:val="00EB2FD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line="360" w:lineRule="auto"/>
      <w:jc w:val="center"/>
      <w:outlineLvl w:val="0"/>
    </w:pPr>
    <w:rPr>
      <w:rFonts w:ascii="Calibri" w:eastAsia="Calibri" w:hAnsi="Calibri" w:cs="Calibri"/>
      <w:b/>
      <w:bCs/>
      <w:color w:val="000000"/>
      <w:sz w:val="32"/>
      <w:szCs w:val="32"/>
      <w:u w:color="000000"/>
      <w:bdr w:val="nil"/>
      <w:lang w:val="en-US"/>
    </w:rPr>
  </w:style>
  <w:style w:type="paragraph" w:styleId="Titre2">
    <w:name w:val="heading 2"/>
    <w:next w:val="Body"/>
    <w:link w:val="Titre2Car"/>
    <w:rsid w:val="00EB2FD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line="360" w:lineRule="auto"/>
      <w:jc w:val="both"/>
      <w:outlineLvl w:val="1"/>
    </w:pPr>
    <w:rPr>
      <w:rFonts w:ascii="Arial" w:eastAsia="Arial Unicode MS" w:hAnsi="Arial" w:cs="Arial Unicode MS"/>
      <w:b/>
      <w:bCs/>
      <w:color w:val="000000"/>
      <w:sz w:val="28"/>
      <w:szCs w:val="28"/>
      <w:u w:color="000000"/>
      <w:bdr w:val="nil"/>
      <w:lang w:val="en-US"/>
    </w:rPr>
  </w:style>
  <w:style w:type="paragraph" w:styleId="Titre3">
    <w:name w:val="heading 3"/>
    <w:next w:val="Body"/>
    <w:link w:val="Titre3Car"/>
    <w:rsid w:val="00EB2FD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line="360" w:lineRule="auto"/>
      <w:jc w:val="both"/>
      <w:outlineLvl w:val="2"/>
    </w:pPr>
    <w:rPr>
      <w:rFonts w:ascii="Arial" w:eastAsia="Arial Unicode MS" w:hAnsi="Arial" w:cs="Arial Unicode MS"/>
      <w:b/>
      <w:bCs/>
      <w:color w:val="000000"/>
      <w:sz w:val="22"/>
      <w:szCs w:val="22"/>
      <w:u w:color="000000"/>
      <w:bdr w:val="nil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4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271" w:lineRule="auto"/>
      <w:outlineLvl w:val="3"/>
    </w:pPr>
    <w:rPr>
      <w:rFonts w:asciiTheme="minorHAnsi" w:eastAsiaTheme="minorEastAsia" w:hAnsiTheme="minorHAnsi" w:cstheme="minorBidi"/>
      <w:b/>
      <w:bCs/>
      <w:color w:val="709FDB" w:themeColor="text2" w:themeTint="80"/>
      <w:spacing w:val="5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E24E88"/>
    <w:rPr>
      <w:b/>
      <w:bCs/>
      <w:color w:val="709FDB" w:themeColor="text2" w:themeTint="80"/>
      <w:spacing w:val="5"/>
    </w:rPr>
  </w:style>
  <w:style w:type="character" w:customStyle="1" w:styleId="Titre1Car">
    <w:name w:val="Titre 1 Car"/>
    <w:basedOn w:val="Policepardfaut"/>
    <w:link w:val="Titre1"/>
    <w:rsid w:val="00EB2FD9"/>
    <w:rPr>
      <w:rFonts w:ascii="Calibri" w:eastAsia="Calibri" w:hAnsi="Calibri" w:cs="Calibri"/>
      <w:b/>
      <w:bCs/>
      <w:color w:val="000000"/>
      <w:sz w:val="32"/>
      <w:szCs w:val="32"/>
      <w:u w:color="000000"/>
      <w:bdr w:val="nil"/>
      <w:lang w:val="en-US"/>
    </w:rPr>
  </w:style>
  <w:style w:type="character" w:customStyle="1" w:styleId="Titre2Car">
    <w:name w:val="Titre 2 Car"/>
    <w:basedOn w:val="Policepardfaut"/>
    <w:link w:val="Titre2"/>
    <w:rsid w:val="00EB2FD9"/>
    <w:rPr>
      <w:rFonts w:ascii="Arial" w:eastAsia="Arial Unicode MS" w:hAnsi="Arial" w:cs="Arial Unicode MS"/>
      <w:b/>
      <w:bCs/>
      <w:color w:val="000000"/>
      <w:sz w:val="28"/>
      <w:szCs w:val="28"/>
      <w:u w:color="000000"/>
      <w:bdr w:val="nil"/>
      <w:lang w:val="en-US"/>
    </w:rPr>
  </w:style>
  <w:style w:type="character" w:customStyle="1" w:styleId="Titre3Car">
    <w:name w:val="Titre 3 Car"/>
    <w:basedOn w:val="Policepardfaut"/>
    <w:link w:val="Titre3"/>
    <w:rsid w:val="00EB2FD9"/>
    <w:rPr>
      <w:rFonts w:ascii="Arial" w:eastAsia="Arial Unicode MS" w:hAnsi="Arial" w:cs="Arial Unicode MS"/>
      <w:b/>
      <w:bCs/>
      <w:color w:val="000000"/>
      <w:sz w:val="22"/>
      <w:szCs w:val="22"/>
      <w:u w:color="000000"/>
      <w:bdr w:val="nil"/>
      <w:lang w:val="en-US"/>
    </w:rPr>
  </w:style>
  <w:style w:type="table" w:customStyle="1" w:styleId="TableNormal">
    <w:name w:val="Table Normal"/>
    <w:rsid w:val="00EB2F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link w:val="PieddepageCar"/>
    <w:rsid w:val="00EB2FD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line="360" w:lineRule="auto"/>
      <w:jc w:val="both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PieddepageCar">
    <w:name w:val="Pied de page Car"/>
    <w:basedOn w:val="Policepardfaut"/>
    <w:link w:val="Pieddepage"/>
    <w:rsid w:val="00EB2FD9"/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paragraph" w:customStyle="1" w:styleId="Body">
    <w:name w:val="Body"/>
    <w:rsid w:val="00EB2FD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None">
    <w:name w:val="None"/>
    <w:rsid w:val="00EB2FD9"/>
  </w:style>
  <w:style w:type="paragraph" w:styleId="Textedebulles">
    <w:name w:val="Balloon Text"/>
    <w:basedOn w:val="Normal"/>
    <w:link w:val="TextedebullesCar"/>
    <w:uiPriority w:val="99"/>
    <w:semiHidden/>
    <w:unhideWhenUsed/>
    <w:rsid w:val="00EB2F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FD9"/>
    <w:rPr>
      <w:rFonts w:ascii="Lucida Grande" w:eastAsia="Arial Unicode MS" w:hAnsi="Lucida Grande" w:cs="Lucida Grande"/>
      <w:sz w:val="18"/>
      <w:szCs w:val="18"/>
      <w:bdr w:val="nil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7B470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B4707"/>
  </w:style>
  <w:style w:type="character" w:customStyle="1" w:styleId="CommentaireCar">
    <w:name w:val="Commentaire Car"/>
    <w:basedOn w:val="Policepardfaut"/>
    <w:link w:val="Commentaire"/>
    <w:uiPriority w:val="99"/>
    <w:semiHidden/>
    <w:rsid w:val="007B4707"/>
    <w:rPr>
      <w:rFonts w:ascii="Times New Roman" w:eastAsia="Arial Unicode MS" w:hAnsi="Times New Roman" w:cs="Times New Roman"/>
      <w:bdr w:val="nil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470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4707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EC34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8" Type="http://schemas.microsoft.com/office/2011/relationships/people" Target="people.xml"/><Relationship Id="rId19" Type="http://schemas.microsoft.com/office/2011/relationships/commentsExtended" Target="commentsExtended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1795</Words>
  <Characters>9878</Characters>
  <Application>Microsoft Macintosh Word</Application>
  <DocSecurity>0</DocSecurity>
  <Lines>82</Lines>
  <Paragraphs>23</Paragraphs>
  <ScaleCrop>false</ScaleCrop>
  <Company>CNRS/UPMC</Company>
  <LinksUpToDate>false</LinksUpToDate>
  <CharactersWithSpaces>11650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Teixeira</dc:creator>
  <cp:keywords/>
  <dc:description/>
  <cp:lastModifiedBy>Teresa Teixeira</cp:lastModifiedBy>
  <cp:revision>5</cp:revision>
  <dcterms:created xsi:type="dcterms:W3CDTF">2018-10-05T17:36:00Z</dcterms:created>
  <dcterms:modified xsi:type="dcterms:W3CDTF">2018-10-05T17:38:00Z</dcterms:modified>
</cp:coreProperties>
</file>